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07F4F" w14:textId="45074AFE" w:rsidR="00794422" w:rsidRPr="00A20554" w:rsidRDefault="00794422" w:rsidP="00794422">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6</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6B723E" w:rsidRPr="006B723E">
        <w:rPr>
          <w:rFonts w:ascii="Arial" w:hAnsi="Arial" w:cs="Arial"/>
          <w:b/>
          <w:bCs/>
          <w:lang w:val="en-US" w:eastAsia="en-US"/>
        </w:rPr>
        <w:t>R2-1905626</w:t>
      </w:r>
    </w:p>
    <w:bookmarkEnd w:id="0"/>
    <w:p w14:paraId="7865BDBA" w14:textId="319EA94D" w:rsidR="00D92427" w:rsidRPr="00A20554" w:rsidRDefault="00794422" w:rsidP="00794422">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w:t>
      </w:r>
      <w:r w:rsidRPr="00862926">
        <w:rPr>
          <w:rFonts w:ascii="Arial" w:hAnsi="Arial" w:cs="Arial"/>
          <w:b/>
          <w:bCs/>
          <w:lang w:val="en-US" w:eastAsia="en-US"/>
        </w:rPr>
        <w:t xml:space="preserve">, </w:t>
      </w:r>
      <w:r>
        <w:rPr>
          <w:rFonts w:ascii="Arial" w:hAnsi="Arial" w:cs="Arial"/>
          <w:b/>
          <w:bCs/>
          <w:lang w:val="en-US" w:eastAsia="en-US"/>
        </w:rPr>
        <w:t>USA</w:t>
      </w:r>
      <w:r w:rsidRPr="00862926">
        <w:rPr>
          <w:rFonts w:ascii="Arial" w:hAnsi="Arial" w:cs="Arial"/>
          <w:b/>
          <w:bCs/>
          <w:lang w:val="en-US" w:eastAsia="en-US"/>
        </w:rPr>
        <w:t xml:space="preserve">, </w:t>
      </w:r>
      <w:r>
        <w:rPr>
          <w:rFonts w:ascii="Arial" w:hAnsi="Arial" w:cs="Arial"/>
          <w:b/>
          <w:bCs/>
          <w:lang w:val="en-US" w:eastAsia="en-US"/>
        </w:rPr>
        <w:t>13</w:t>
      </w:r>
      <w:r w:rsidRPr="00D70E9B">
        <w:rPr>
          <w:rFonts w:ascii="Arial" w:hAnsi="Arial" w:cs="Arial"/>
          <w:b/>
          <w:bCs/>
          <w:vertAlign w:val="superscript"/>
          <w:lang w:val="en-US" w:eastAsia="en-US"/>
        </w:rPr>
        <w:t>th</w:t>
      </w:r>
      <w:r w:rsidRPr="00862926">
        <w:rPr>
          <w:rFonts w:ascii="Arial" w:hAnsi="Arial" w:cs="Arial"/>
          <w:b/>
          <w:bCs/>
          <w:lang w:val="en-US" w:eastAsia="en-US"/>
        </w:rPr>
        <w:t xml:space="preserve"> - 1</w:t>
      </w:r>
      <w:r>
        <w:rPr>
          <w:rFonts w:ascii="Arial" w:hAnsi="Arial" w:cs="Arial"/>
          <w:b/>
          <w:bCs/>
          <w:lang w:val="en-US" w:eastAsia="en-US"/>
        </w:rPr>
        <w:t>7</w:t>
      </w:r>
      <w:r w:rsidRPr="00D70E9B">
        <w:rPr>
          <w:rFonts w:ascii="Arial" w:hAnsi="Arial" w:cs="Arial"/>
          <w:b/>
          <w:bCs/>
          <w:vertAlign w:val="superscript"/>
          <w:lang w:val="en-US" w:eastAsia="en-US"/>
        </w:rPr>
        <w:t>th</w:t>
      </w:r>
      <w:r w:rsidRPr="00862926">
        <w:rPr>
          <w:rFonts w:ascii="Arial" w:hAnsi="Arial" w:cs="Arial"/>
          <w:b/>
          <w:bCs/>
          <w:lang w:val="en-US" w:eastAsia="en-US"/>
        </w:rPr>
        <w:t xml:space="preserve"> </w:t>
      </w:r>
      <w:r>
        <w:rPr>
          <w:rFonts w:ascii="Arial" w:hAnsi="Arial" w:cs="Arial"/>
          <w:b/>
          <w:bCs/>
          <w:lang w:val="en-US" w:eastAsia="en-US"/>
        </w:rPr>
        <w:t>May</w:t>
      </w:r>
      <w:r w:rsidRPr="00862926">
        <w:rPr>
          <w:rFonts w:ascii="Arial" w:hAnsi="Arial" w:cs="Arial"/>
          <w:b/>
          <w:bCs/>
          <w:lang w:val="en-US" w:eastAsia="en-US"/>
        </w:rPr>
        <w:t xml:space="preserve"> 2019</w:t>
      </w:r>
      <w:r w:rsidR="004742BA">
        <w:rPr>
          <w:rFonts w:ascii="Arial" w:hAnsi="Arial" w:cs="Arial"/>
          <w:b/>
          <w:bCs/>
          <w:lang w:val="en-US" w:eastAsia="en-US"/>
        </w:rPr>
        <w:tab/>
      </w:r>
      <w:r w:rsidR="004742BA">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t xml:space="preserve"> </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7FF012A6"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6C1F5D" w:rsidRPr="006C1F5D">
        <w:rPr>
          <w:rFonts w:ascii="Arial" w:hAnsi="Arial" w:cs="Arial"/>
          <w:b/>
          <w:bCs/>
          <w:lang w:val="en-US"/>
        </w:rPr>
        <w:t xml:space="preserve">Discussion on the </w:t>
      </w:r>
      <w:r w:rsidR="00E2003D">
        <w:rPr>
          <w:rFonts w:ascii="Arial" w:hAnsi="Arial" w:cs="Arial"/>
          <w:b/>
          <w:bCs/>
          <w:lang w:val="en-US"/>
        </w:rPr>
        <w:t>R</w:t>
      </w:r>
      <w:r w:rsidR="006C1F5D" w:rsidRPr="006C1F5D">
        <w:rPr>
          <w:rFonts w:ascii="Arial" w:hAnsi="Arial" w:cs="Arial"/>
          <w:b/>
          <w:bCs/>
          <w:lang w:val="en-US"/>
        </w:rPr>
        <w:t xml:space="preserve">ecovery </w:t>
      </w:r>
      <w:r w:rsidR="00E2003D">
        <w:rPr>
          <w:rFonts w:ascii="Arial" w:hAnsi="Arial" w:cs="Arial"/>
          <w:b/>
          <w:bCs/>
          <w:lang w:val="en-US"/>
        </w:rPr>
        <w:t>P</w:t>
      </w:r>
      <w:r w:rsidR="006C1F5D" w:rsidRPr="006C1F5D">
        <w:rPr>
          <w:rFonts w:ascii="Arial" w:hAnsi="Arial" w:cs="Arial"/>
          <w:b/>
          <w:bCs/>
          <w:lang w:val="en-US"/>
        </w:rPr>
        <w:t xml:space="preserve">rocedure of the UL LBT </w:t>
      </w:r>
      <w:r w:rsidR="00E2003D">
        <w:rPr>
          <w:rFonts w:ascii="Arial" w:hAnsi="Arial" w:cs="Arial"/>
          <w:b/>
          <w:bCs/>
          <w:lang w:val="en-US"/>
        </w:rPr>
        <w:t>F</w:t>
      </w:r>
      <w:r w:rsidR="006C1F5D" w:rsidRPr="006C1F5D">
        <w:rPr>
          <w:rFonts w:ascii="Arial" w:hAnsi="Arial" w:cs="Arial"/>
          <w:b/>
          <w:bCs/>
          <w:lang w:val="en-US"/>
        </w:rPr>
        <w:t>ailure</w:t>
      </w:r>
    </w:p>
    <w:p w14:paraId="20CC5F89" w14:textId="762F707E" w:rsidR="00656311" w:rsidRPr="00003169" w:rsidRDefault="00656311" w:rsidP="00F11936">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Agenda Item:</w:t>
      </w:r>
      <w:r w:rsidRPr="00003169">
        <w:rPr>
          <w:rFonts w:ascii="Arial" w:hAnsi="Arial" w:cs="Arial"/>
          <w:b/>
          <w:bCs/>
          <w:lang w:val="en-US"/>
        </w:rPr>
        <w:tab/>
      </w:r>
      <w:r w:rsidR="00391720" w:rsidRPr="00F11936">
        <w:rPr>
          <w:rFonts w:ascii="Arial" w:hAnsi="Arial" w:cs="Arial" w:hint="eastAsia"/>
          <w:b/>
          <w:bCs/>
          <w:lang w:val="en-US"/>
        </w:rPr>
        <w:t>11.2.1.2</w:t>
      </w:r>
    </w:p>
    <w:p w14:paraId="5B79C8E2"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893B96">
      <w:pPr>
        <w:pStyle w:val="1"/>
        <w:jc w:val="left"/>
      </w:pPr>
      <w:bookmarkStart w:id="1" w:name="_Ref165266342"/>
      <w:r w:rsidRPr="001109BD">
        <w:t>Introduction</w:t>
      </w:r>
      <w:bookmarkEnd w:id="1"/>
    </w:p>
    <w:p w14:paraId="4194121A" w14:textId="0F67A9B8" w:rsidR="001A5CC4" w:rsidRDefault="001A5CC4" w:rsidP="00432A7E">
      <w:pPr>
        <w:spacing w:line="240" w:lineRule="auto"/>
        <w:rPr>
          <w:bCs/>
          <w:szCs w:val="22"/>
        </w:rPr>
      </w:pPr>
      <w:r>
        <w:rPr>
          <w:bCs/>
          <w:szCs w:val="22"/>
        </w:rPr>
        <w:t>According to the discussion in the RAN2#105</w:t>
      </w:r>
      <w:r w:rsidR="00C27BEE">
        <w:rPr>
          <w:bCs/>
          <w:szCs w:val="22"/>
        </w:rPr>
        <w:t xml:space="preserve"> </w:t>
      </w:r>
      <w:r>
        <w:rPr>
          <w:bCs/>
          <w:szCs w:val="22"/>
        </w:rPr>
        <w:t>and 105bis meeting</w:t>
      </w:r>
      <w:r w:rsidR="00C27BEE">
        <w:rPr>
          <w:bCs/>
          <w:szCs w:val="22"/>
        </w:rPr>
        <w:t>s</w:t>
      </w:r>
      <w:r w:rsidR="00F02D34">
        <w:rPr>
          <w:bCs/>
          <w:szCs w:val="22"/>
        </w:rPr>
        <w:t xml:space="preserve"> [1]</w:t>
      </w:r>
      <w:r w:rsidR="00C27BEE">
        <w:rPr>
          <w:bCs/>
          <w:szCs w:val="22"/>
        </w:rPr>
        <w:t xml:space="preserve"> [2]</w:t>
      </w:r>
      <w:r>
        <w:rPr>
          <w:bCs/>
          <w:szCs w:val="22"/>
        </w:rPr>
        <w:t>, RAN2 made the following agreements on the uplink LBT failure:</w:t>
      </w:r>
    </w:p>
    <w:tbl>
      <w:tblPr>
        <w:tblStyle w:val="ac"/>
        <w:tblW w:w="0" w:type="auto"/>
        <w:tblLook w:val="04A0" w:firstRow="1" w:lastRow="0" w:firstColumn="1" w:lastColumn="0" w:noHBand="0" w:noVBand="1"/>
      </w:tblPr>
      <w:tblGrid>
        <w:gridCol w:w="9855"/>
      </w:tblGrid>
      <w:tr w:rsidR="004B29FE" w14:paraId="3E310674" w14:textId="77777777" w:rsidTr="004B29FE">
        <w:tc>
          <w:tcPr>
            <w:tcW w:w="9855" w:type="dxa"/>
          </w:tcPr>
          <w:p w14:paraId="79D16B7A" w14:textId="77777777" w:rsidR="004B29FE" w:rsidRPr="00432A7E" w:rsidRDefault="004B29FE" w:rsidP="000B1550">
            <w:pPr>
              <w:pStyle w:val="Agreement"/>
              <w:tabs>
                <w:tab w:val="clear" w:pos="1440"/>
                <w:tab w:val="num" w:pos="1619"/>
              </w:tabs>
              <w:spacing w:before="0" w:after="120"/>
              <w:ind w:leftChars="100" w:left="577" w:hanging="357"/>
              <w:jc w:val="both"/>
              <w:rPr>
                <w:b w:val="0"/>
              </w:rPr>
            </w:pPr>
            <w:bookmarkStart w:id="2" w:name="_GoBack"/>
            <w:r w:rsidRPr="00432A7E">
              <w:rPr>
                <w:b w:val="0"/>
              </w:rPr>
              <w:t xml:space="preserve">Consistent LBT failures can lead to RLF, at least for UL transmissions, for which consistent failures can currently eventually lead to RLF </w:t>
            </w:r>
          </w:p>
          <w:p w14:paraId="3141A3AE" w14:textId="60E635CD" w:rsidR="004B29FE" w:rsidRPr="00021EC6" w:rsidRDefault="004B29FE" w:rsidP="000B1550">
            <w:pPr>
              <w:pStyle w:val="Agreement"/>
              <w:tabs>
                <w:tab w:val="clear" w:pos="1440"/>
                <w:tab w:val="num" w:pos="1619"/>
              </w:tabs>
              <w:spacing w:before="0" w:after="120"/>
              <w:ind w:leftChars="100" w:left="577" w:hanging="357"/>
              <w:jc w:val="both"/>
            </w:pPr>
            <w:r w:rsidRPr="00432A7E">
              <w:rPr>
                <w:b w:val="0"/>
              </w:rPr>
              <w:t>Adopt a mechanism in MAC spec to handle the UL LBT failure, where “consistent” UL LBT failures (at least for UL transmissions of SR, RACH, PUSCH) are used for problem detection</w:t>
            </w:r>
            <w:r w:rsidR="00EA2BBE" w:rsidRPr="00432A7E">
              <w:rPr>
                <w:b w:val="0"/>
              </w:rPr>
              <w:t>.</w:t>
            </w:r>
            <w:bookmarkEnd w:id="2"/>
          </w:p>
        </w:tc>
      </w:tr>
    </w:tbl>
    <w:p w14:paraId="10B5F816" w14:textId="5965C9A6" w:rsidR="004B29FE" w:rsidRDefault="000D4728" w:rsidP="000C3677">
      <w:pPr>
        <w:spacing w:before="120" w:line="240" w:lineRule="auto"/>
        <w:rPr>
          <w:bCs/>
          <w:szCs w:val="22"/>
        </w:rPr>
      </w:pPr>
      <w:r>
        <w:rPr>
          <w:bCs/>
          <w:szCs w:val="22"/>
        </w:rPr>
        <w:t xml:space="preserve">In </w:t>
      </w:r>
      <w:r w:rsidR="00D4078C">
        <w:rPr>
          <w:bCs/>
          <w:szCs w:val="22"/>
        </w:rPr>
        <w:t xml:space="preserve">this contribution, </w:t>
      </w:r>
      <w:r w:rsidR="001A18A9">
        <w:rPr>
          <w:bCs/>
          <w:szCs w:val="22"/>
        </w:rPr>
        <w:t>the UE behaviours after the detection of the uplink LBT failure</w:t>
      </w:r>
      <w:r w:rsidR="00EE2CD3">
        <w:rPr>
          <w:bCs/>
          <w:szCs w:val="22"/>
        </w:rPr>
        <w:t>.</w:t>
      </w:r>
    </w:p>
    <w:p w14:paraId="5270A79F" w14:textId="12797FCE" w:rsidR="000D0CDA" w:rsidRDefault="001C73C1" w:rsidP="00DE144C">
      <w:pPr>
        <w:pStyle w:val="1"/>
        <w:jc w:val="left"/>
        <w:rPr>
          <w:lang w:val="en-US"/>
        </w:rPr>
      </w:pPr>
      <w:r>
        <w:rPr>
          <w:bCs/>
          <w:szCs w:val="22"/>
        </w:rPr>
        <w:t xml:space="preserve"> </w:t>
      </w:r>
      <w:r w:rsidR="000D0CDA">
        <w:rPr>
          <w:rFonts w:hint="eastAsia"/>
        </w:rPr>
        <w:t>Discussion</w:t>
      </w:r>
      <w:r w:rsidR="000D0CDA">
        <w:rPr>
          <w:lang w:val="en-US"/>
        </w:rPr>
        <w:t xml:space="preserve"> </w:t>
      </w:r>
    </w:p>
    <w:p w14:paraId="46DB6F87" w14:textId="7556F598" w:rsidR="0099303E" w:rsidRDefault="00E0514A" w:rsidP="00D818E2">
      <w:pPr>
        <w:pStyle w:val="2"/>
        <w:keepLines w:val="0"/>
        <w:tabs>
          <w:tab w:val="clear" w:pos="1002"/>
          <w:tab w:val="num" w:pos="576"/>
        </w:tabs>
        <w:spacing w:line="240" w:lineRule="auto"/>
        <w:ind w:left="0" w:firstLine="0"/>
        <w:jc w:val="left"/>
      </w:pPr>
      <w:r>
        <w:rPr>
          <w:bCs/>
          <w:szCs w:val="22"/>
        </w:rPr>
        <w:t xml:space="preserve">UL LBT failure detection on </w:t>
      </w:r>
      <w:r w:rsidR="00B655EA">
        <w:rPr>
          <w:bCs/>
          <w:szCs w:val="22"/>
        </w:rPr>
        <w:t xml:space="preserve">PCell, </w:t>
      </w:r>
      <w:r w:rsidR="009B4339">
        <w:rPr>
          <w:bCs/>
          <w:szCs w:val="22"/>
        </w:rPr>
        <w:t>PSCell</w:t>
      </w:r>
      <w:r w:rsidR="0024132D">
        <w:rPr>
          <w:bCs/>
          <w:szCs w:val="22"/>
        </w:rPr>
        <w:t xml:space="preserve"> </w:t>
      </w:r>
      <w:r w:rsidR="00517193">
        <w:rPr>
          <w:bCs/>
          <w:szCs w:val="22"/>
        </w:rPr>
        <w:t>and</w:t>
      </w:r>
      <w:r w:rsidR="0024132D">
        <w:rPr>
          <w:bCs/>
          <w:szCs w:val="22"/>
        </w:rPr>
        <w:t xml:space="preserve"> SCell</w:t>
      </w:r>
    </w:p>
    <w:p w14:paraId="63E135DF" w14:textId="6C653A04" w:rsidR="001C2BA7" w:rsidRPr="00DD0540" w:rsidRDefault="00021E70" w:rsidP="00453002">
      <w:pPr>
        <w:spacing w:line="240" w:lineRule="auto"/>
        <w:rPr>
          <w:lang w:eastAsia="x-none"/>
        </w:rPr>
      </w:pPr>
      <w:r>
        <w:rPr>
          <w:lang w:eastAsia="x-none"/>
        </w:rPr>
        <w:t xml:space="preserve">Before we discuss the detailed recovery procedures of the uplink LBT failure, we consider that </w:t>
      </w:r>
      <w:r w:rsidR="00B655EA">
        <w:rPr>
          <w:lang w:eastAsia="x-none"/>
        </w:rPr>
        <w:t>RAN2 should firstly discuss whether the uplink</w:t>
      </w:r>
      <w:r w:rsidRPr="00021E70">
        <w:rPr>
          <w:lang w:eastAsia="x-none"/>
        </w:rPr>
        <w:t xml:space="preserve"> </w:t>
      </w:r>
      <w:r w:rsidR="009B4339">
        <w:rPr>
          <w:lang w:eastAsia="x-none"/>
        </w:rPr>
        <w:t xml:space="preserve">LBT failure detection is performed </w:t>
      </w:r>
      <w:r w:rsidR="003F16A3">
        <w:rPr>
          <w:lang w:eastAsia="x-none"/>
        </w:rPr>
        <w:t>in PCell</w:t>
      </w:r>
      <w:r w:rsidR="009B4339">
        <w:rPr>
          <w:lang w:eastAsia="x-none"/>
        </w:rPr>
        <w:t xml:space="preserve"> or PSCell or SCell.</w:t>
      </w:r>
      <w:r w:rsidR="00977B27">
        <w:rPr>
          <w:lang w:eastAsia="x-none"/>
        </w:rPr>
        <w:t xml:space="preserve"> According to the previous discussion </w:t>
      </w:r>
      <w:r w:rsidR="003E5F66">
        <w:rPr>
          <w:lang w:eastAsia="x-none"/>
        </w:rPr>
        <w:t>on the UL LBT failure detection</w:t>
      </w:r>
      <w:r w:rsidR="00606741">
        <w:rPr>
          <w:lang w:eastAsia="x-none"/>
        </w:rPr>
        <w:t xml:space="preserve">, we consider that </w:t>
      </w:r>
      <w:r w:rsidR="00744BC9">
        <w:rPr>
          <w:lang w:eastAsia="x-none"/>
        </w:rPr>
        <w:t>the main reason for the UE to detect the uplink failure is due to the fact that the UE is not able to recover the uplink transmission</w:t>
      </w:r>
      <w:r w:rsidR="004561A8">
        <w:rPr>
          <w:lang w:eastAsia="x-none"/>
        </w:rPr>
        <w:t xml:space="preserve"> (due to the LBT blockage)</w:t>
      </w:r>
      <w:r w:rsidR="00744BC9">
        <w:rPr>
          <w:lang w:eastAsia="x-none"/>
        </w:rPr>
        <w:t xml:space="preserve"> by itself and, and also not</w:t>
      </w:r>
      <w:r w:rsidR="00BE7E12">
        <w:rPr>
          <w:lang w:eastAsia="x-none"/>
        </w:rPr>
        <w:t xml:space="preserve"> able to </w:t>
      </w:r>
      <w:r w:rsidR="00562C3F">
        <w:rPr>
          <w:lang w:eastAsia="x-none"/>
        </w:rPr>
        <w:t>report the congestion status (</w:t>
      </w:r>
      <w:r w:rsidR="00575544">
        <w:rPr>
          <w:lang w:eastAsia="x-none"/>
        </w:rPr>
        <w:t xml:space="preserve">e.g. RSSI or </w:t>
      </w:r>
      <w:r w:rsidR="00562C3F">
        <w:rPr>
          <w:lang w:eastAsia="x-none"/>
        </w:rPr>
        <w:t>CO) to the network.</w:t>
      </w:r>
      <w:r w:rsidR="00207668">
        <w:rPr>
          <w:lang w:eastAsia="x-none"/>
        </w:rPr>
        <w:t xml:space="preserve"> Then we consider that at least the PCell needs the UL LBT failure detection</w:t>
      </w:r>
      <w:r w:rsidR="00E60200">
        <w:rPr>
          <w:lang w:eastAsia="x-none"/>
        </w:rPr>
        <w:t xml:space="preserve">. </w:t>
      </w:r>
      <w:r w:rsidR="007C2B15">
        <w:rPr>
          <w:lang w:eastAsia="x-none"/>
        </w:rPr>
        <w:t xml:space="preserve">Regarding the PCell configured with </w:t>
      </w:r>
      <w:r w:rsidR="00357476">
        <w:rPr>
          <w:lang w:eastAsia="x-none"/>
        </w:rPr>
        <w:t xml:space="preserve">the </w:t>
      </w:r>
      <w:r w:rsidR="007C2B15">
        <w:rPr>
          <w:lang w:eastAsia="x-none"/>
        </w:rPr>
        <w:t>licensed SUL</w:t>
      </w:r>
      <w:r w:rsidR="00357476">
        <w:rPr>
          <w:lang w:eastAsia="x-none"/>
        </w:rPr>
        <w:t xml:space="preserve"> frequency, we consider that the UE can still report the </w:t>
      </w:r>
      <w:r w:rsidR="000E0849">
        <w:rPr>
          <w:lang w:eastAsia="x-none"/>
        </w:rPr>
        <w:t>RSSI/CO of</w:t>
      </w:r>
      <w:r w:rsidR="00357476">
        <w:rPr>
          <w:lang w:eastAsia="x-none"/>
        </w:rPr>
        <w:t xml:space="preserve"> the NUL</w:t>
      </w:r>
      <w:r w:rsidR="000E0849">
        <w:rPr>
          <w:lang w:eastAsia="x-none"/>
        </w:rPr>
        <w:t xml:space="preserve"> unlicensed frequency to the network</w:t>
      </w:r>
      <w:r w:rsidR="00B22B36">
        <w:rPr>
          <w:lang w:eastAsia="x-none"/>
        </w:rPr>
        <w:t>.</w:t>
      </w:r>
      <w:r w:rsidR="000E0849">
        <w:rPr>
          <w:lang w:eastAsia="x-none"/>
        </w:rPr>
        <w:t xml:space="preserve"> Then the UL LBT failure detection may not always needed.</w:t>
      </w:r>
      <w:r w:rsidR="00DD0540">
        <w:rPr>
          <w:lang w:eastAsia="x-none"/>
        </w:rPr>
        <w:t xml:space="preserve"> Thus we think that the network by implementation/configuration can decide whether </w:t>
      </w:r>
      <w:r w:rsidR="00DD0540" w:rsidRPr="00DD0540">
        <w:rPr>
          <w:lang w:eastAsia="x-none"/>
        </w:rPr>
        <w:t>the</w:t>
      </w:r>
      <w:r w:rsidR="00357476" w:rsidRPr="00DD0540">
        <w:rPr>
          <w:lang w:eastAsia="x-none"/>
        </w:rPr>
        <w:t xml:space="preserve"> </w:t>
      </w:r>
      <w:r w:rsidR="00DD0540" w:rsidRPr="00DD0540">
        <w:rPr>
          <w:lang w:eastAsia="x-none"/>
        </w:rPr>
        <w:t>uplink LBT failure detection</w:t>
      </w:r>
      <w:r w:rsidR="000D0C9D">
        <w:rPr>
          <w:lang w:eastAsia="x-none"/>
        </w:rPr>
        <w:t xml:space="preserve"> is needed or not.</w:t>
      </w:r>
    </w:p>
    <w:p w14:paraId="32E15164" w14:textId="0C042500" w:rsidR="00F02F38" w:rsidRPr="00881936" w:rsidRDefault="00F02F38" w:rsidP="00453002">
      <w:pPr>
        <w:spacing w:line="240" w:lineRule="auto"/>
        <w:rPr>
          <w:b/>
          <w:lang w:eastAsia="x-none"/>
        </w:rPr>
      </w:pPr>
      <w:r w:rsidRPr="00881936">
        <w:rPr>
          <w:b/>
          <w:lang w:eastAsia="x-none"/>
        </w:rPr>
        <w:t xml:space="preserve">Proposal 1: </w:t>
      </w:r>
      <w:r w:rsidR="00CD7812" w:rsidRPr="00881936">
        <w:rPr>
          <w:b/>
          <w:lang w:eastAsia="x-none"/>
        </w:rPr>
        <w:t>The uplink LBT failure detection can be configured at least on PCell</w:t>
      </w:r>
      <w:r w:rsidR="007C2B15" w:rsidRPr="00881936">
        <w:rPr>
          <w:b/>
          <w:lang w:eastAsia="x-none"/>
        </w:rPr>
        <w:t>.</w:t>
      </w:r>
    </w:p>
    <w:p w14:paraId="4A7E8D93" w14:textId="061AECD0" w:rsidR="008109B8" w:rsidRDefault="00BE0CA8" w:rsidP="00453002">
      <w:pPr>
        <w:spacing w:line="240" w:lineRule="auto"/>
        <w:rPr>
          <w:lang w:eastAsia="x-none"/>
        </w:rPr>
      </w:pPr>
      <w:r>
        <w:rPr>
          <w:lang w:eastAsia="x-none"/>
        </w:rPr>
        <w:t>Regarding the PSCell/SCell, we consider that if the network configures the RSSI/CO report of the PSCell/SCell, then the UE is able to report the uplink congestion status via the PCell. However if the RSSI/CO of the PSCell/SCell is not configured by the network then the UE is also not able to report the congestion status of PSCell/SCell to the network.</w:t>
      </w:r>
    </w:p>
    <w:p w14:paraId="08DBAA46" w14:textId="03BD8338" w:rsidR="003711DD" w:rsidRPr="00F11358" w:rsidRDefault="003711DD" w:rsidP="00453002">
      <w:pPr>
        <w:spacing w:line="240" w:lineRule="auto"/>
        <w:rPr>
          <w:b/>
          <w:lang w:eastAsia="x-none"/>
        </w:rPr>
      </w:pPr>
      <w:r w:rsidRPr="00F11358">
        <w:rPr>
          <w:b/>
          <w:lang w:eastAsia="x-none"/>
        </w:rPr>
        <w:t xml:space="preserve">Proposal 2: RAN2 is kindly requested to discuss whether the </w:t>
      </w:r>
      <w:r w:rsidR="00CA6225" w:rsidRPr="00F11358">
        <w:rPr>
          <w:b/>
          <w:lang w:eastAsia="x-none"/>
        </w:rPr>
        <w:t>uplink LBT failure detection can be configured on PSCell or SCell.</w:t>
      </w:r>
    </w:p>
    <w:p w14:paraId="6EA4B926" w14:textId="36E9F79E" w:rsidR="00881936" w:rsidRDefault="00216BBC" w:rsidP="009C4F93">
      <w:pPr>
        <w:pStyle w:val="2"/>
        <w:keepLines w:val="0"/>
        <w:tabs>
          <w:tab w:val="clear" w:pos="1002"/>
          <w:tab w:val="num" w:pos="576"/>
        </w:tabs>
        <w:spacing w:line="240" w:lineRule="auto"/>
        <w:ind w:left="0" w:firstLine="0"/>
        <w:jc w:val="left"/>
      </w:pPr>
      <w:r>
        <w:t xml:space="preserve">UE recovery of the PCell </w:t>
      </w:r>
      <w:r w:rsidRPr="009C4F93">
        <w:rPr>
          <w:bCs/>
          <w:szCs w:val="22"/>
        </w:rPr>
        <w:t>failure</w:t>
      </w:r>
    </w:p>
    <w:p w14:paraId="7A9B67CC" w14:textId="6D70D61E" w:rsidR="00216BBC" w:rsidRDefault="00E5454F" w:rsidP="00453002">
      <w:pPr>
        <w:spacing w:line="240" w:lineRule="auto"/>
        <w:rPr>
          <w:lang w:eastAsia="x-none"/>
        </w:rPr>
      </w:pPr>
      <w:r>
        <w:rPr>
          <w:lang w:eastAsia="x-none"/>
        </w:rPr>
        <w:t xml:space="preserve">Regarding the uplink LBT failure of PCell, </w:t>
      </w:r>
      <w:r w:rsidR="00800554">
        <w:rPr>
          <w:lang w:eastAsia="x-none"/>
        </w:rPr>
        <w:t>we consider that the UE can trigger the re-establishment procedure</w:t>
      </w:r>
      <w:r w:rsidR="00D96286">
        <w:rPr>
          <w:lang w:eastAsia="x-none"/>
        </w:rPr>
        <w:t xml:space="preserve"> to select to another frequency</w:t>
      </w:r>
      <w:r w:rsidR="008F25F2">
        <w:rPr>
          <w:lang w:eastAsia="x-none"/>
        </w:rPr>
        <w:t>.</w:t>
      </w:r>
    </w:p>
    <w:p w14:paraId="2B68C596" w14:textId="0CDEE28E" w:rsidR="008F25F2" w:rsidRPr="00930EC6" w:rsidRDefault="008F25F2" w:rsidP="00453002">
      <w:pPr>
        <w:spacing w:line="240" w:lineRule="auto"/>
        <w:rPr>
          <w:b/>
          <w:lang w:eastAsia="x-none"/>
        </w:rPr>
      </w:pPr>
      <w:r w:rsidRPr="00930EC6">
        <w:rPr>
          <w:b/>
          <w:lang w:eastAsia="x-none"/>
        </w:rPr>
        <w:t>Proposal 3: At the UL LBT failure of PCell, the UE triggers the RRC re-establishment procedure.</w:t>
      </w:r>
    </w:p>
    <w:p w14:paraId="5C359E8B" w14:textId="6D8B88D4" w:rsidR="00EB5018" w:rsidRDefault="00930EC6" w:rsidP="00453002">
      <w:pPr>
        <w:spacing w:line="240" w:lineRule="auto"/>
        <w:rPr>
          <w:lang w:eastAsia="x-none"/>
        </w:rPr>
      </w:pPr>
      <w:r>
        <w:rPr>
          <w:lang w:eastAsia="x-none"/>
        </w:rPr>
        <w:lastRenderedPageBreak/>
        <w:t>During the re-establishment procedure, it is possible that the UE selects the same frequency which causes the LBT failure</w:t>
      </w:r>
      <w:r w:rsidR="00DF055C">
        <w:rPr>
          <w:lang w:eastAsia="x-none"/>
        </w:rPr>
        <w:t>. Then the UE will encounter the UL LBT failure again.</w:t>
      </w:r>
      <w:r w:rsidR="00166012">
        <w:rPr>
          <w:lang w:eastAsia="x-none"/>
        </w:rPr>
        <w:t xml:space="preserve"> As such we consider that the congested frequency should be excluded during the frequency selection procedure of the RRC re-establishment.</w:t>
      </w:r>
      <w:r w:rsidR="00D1506B">
        <w:rPr>
          <w:lang w:eastAsia="x-none"/>
        </w:rPr>
        <w:t xml:space="preserve"> Furthermore whether to exclude the frequency </w:t>
      </w:r>
      <w:r w:rsidR="0058085A">
        <w:rPr>
          <w:lang w:eastAsia="x-none"/>
        </w:rPr>
        <w:t xml:space="preserve">causing failure </w:t>
      </w:r>
      <w:r w:rsidR="00D05480">
        <w:rPr>
          <w:lang w:eastAsia="x-none"/>
        </w:rPr>
        <w:t>within a pre-defined/pre-configured time period can be discussed further.</w:t>
      </w:r>
      <w:r w:rsidR="00D1506B">
        <w:rPr>
          <w:lang w:eastAsia="x-none"/>
        </w:rPr>
        <w:t xml:space="preserve"> </w:t>
      </w:r>
    </w:p>
    <w:p w14:paraId="25A26F15" w14:textId="5F541DB1" w:rsidR="00166012" w:rsidRPr="00D1506B" w:rsidRDefault="00166012" w:rsidP="00453002">
      <w:pPr>
        <w:spacing w:line="240" w:lineRule="auto"/>
        <w:rPr>
          <w:b/>
          <w:lang w:eastAsia="x-none"/>
        </w:rPr>
      </w:pPr>
      <w:r w:rsidRPr="00D1506B">
        <w:rPr>
          <w:b/>
          <w:lang w:eastAsia="x-none"/>
        </w:rPr>
        <w:t xml:space="preserve">Proposal 4: The </w:t>
      </w:r>
      <w:r w:rsidR="008F68B6" w:rsidRPr="00D1506B">
        <w:rPr>
          <w:b/>
          <w:lang w:eastAsia="x-none"/>
        </w:rPr>
        <w:t xml:space="preserve">frequency causing the UL LBT failure is </w:t>
      </w:r>
      <w:r w:rsidR="00427383">
        <w:rPr>
          <w:b/>
          <w:lang w:eastAsia="x-none"/>
        </w:rPr>
        <w:t>not included</w:t>
      </w:r>
      <w:r w:rsidR="008F68B6" w:rsidRPr="00D1506B">
        <w:rPr>
          <w:b/>
          <w:lang w:eastAsia="x-none"/>
        </w:rPr>
        <w:t xml:space="preserve"> during the </w:t>
      </w:r>
      <w:r w:rsidR="00980A75" w:rsidRPr="00D1506B">
        <w:rPr>
          <w:b/>
          <w:lang w:eastAsia="x-none"/>
        </w:rPr>
        <w:t>RRC re-establishment procedure</w:t>
      </w:r>
      <w:r w:rsidR="00D1506B" w:rsidRPr="00D1506B">
        <w:rPr>
          <w:b/>
          <w:lang w:eastAsia="x-none"/>
        </w:rPr>
        <w:t>.</w:t>
      </w:r>
    </w:p>
    <w:p w14:paraId="2ED0D289" w14:textId="477EC3B8" w:rsidR="00E5454F" w:rsidRDefault="00181CD0" w:rsidP="00453002">
      <w:pPr>
        <w:spacing w:line="240" w:lineRule="auto"/>
        <w:rPr>
          <w:lang w:eastAsia="x-none"/>
        </w:rPr>
      </w:pPr>
      <w:r>
        <w:rPr>
          <w:lang w:eastAsia="x-none"/>
        </w:rPr>
        <w:t xml:space="preserve">After the successful re-establishment of the RRC connection, we consider that the UE can report the </w:t>
      </w:r>
      <w:r w:rsidR="004816E3">
        <w:rPr>
          <w:lang w:eastAsia="x-none"/>
        </w:rPr>
        <w:t xml:space="preserve">UL </w:t>
      </w:r>
      <w:r>
        <w:rPr>
          <w:lang w:eastAsia="x-none"/>
        </w:rPr>
        <w:t>LBT failure cause (as the RLF f</w:t>
      </w:r>
      <w:r w:rsidR="000855C2">
        <w:rPr>
          <w:lang w:eastAsia="x-none"/>
        </w:rPr>
        <w:t>ailure report</w:t>
      </w:r>
      <w:r>
        <w:rPr>
          <w:lang w:eastAsia="x-none"/>
        </w:rPr>
        <w:t>) to the network</w:t>
      </w:r>
      <w:r w:rsidR="00AA77AC">
        <w:rPr>
          <w:lang w:eastAsia="x-none"/>
        </w:rPr>
        <w:t>.</w:t>
      </w:r>
      <w:r w:rsidR="007668F0">
        <w:rPr>
          <w:lang w:eastAsia="x-none"/>
        </w:rPr>
        <w:t xml:space="preserve"> The detailed contents (e.g. LBT failure cause, measurement results) of the uplink LBT failure can be discussed further.</w:t>
      </w:r>
    </w:p>
    <w:p w14:paraId="09BAE77F" w14:textId="6B6BB21F" w:rsidR="00CA3975" w:rsidRPr="00453002" w:rsidRDefault="00AA77AC" w:rsidP="00453002">
      <w:pPr>
        <w:spacing w:line="240" w:lineRule="auto"/>
        <w:rPr>
          <w:b/>
          <w:lang w:eastAsia="x-none"/>
        </w:rPr>
      </w:pPr>
      <w:r w:rsidRPr="00AE044D">
        <w:rPr>
          <w:b/>
          <w:lang w:eastAsia="x-none"/>
        </w:rPr>
        <w:t>Proposal 5: The UE can report its uplink LBT failure to the network after the successful re-establishment of the RRC connection.</w:t>
      </w:r>
    </w:p>
    <w:p w14:paraId="2D0B546C" w14:textId="26B26CDB" w:rsidR="006D4B05" w:rsidRDefault="006D4B05" w:rsidP="009C4F93">
      <w:pPr>
        <w:pStyle w:val="2"/>
        <w:keepLines w:val="0"/>
        <w:tabs>
          <w:tab w:val="clear" w:pos="1002"/>
          <w:tab w:val="num" w:pos="576"/>
        </w:tabs>
        <w:spacing w:line="240" w:lineRule="auto"/>
        <w:ind w:left="0" w:firstLine="0"/>
        <w:jc w:val="left"/>
      </w:pPr>
      <w:r>
        <w:t>UE recovery of the PSCell failure</w:t>
      </w:r>
    </w:p>
    <w:p w14:paraId="2606DB30" w14:textId="7D70F3A9" w:rsidR="006D4B05" w:rsidRDefault="003E318D" w:rsidP="00453002">
      <w:pPr>
        <w:spacing w:line="240" w:lineRule="auto"/>
        <w:rPr>
          <w:lang w:eastAsia="x-none"/>
        </w:rPr>
      </w:pPr>
      <w:r>
        <w:rPr>
          <w:lang w:eastAsia="x-none"/>
        </w:rPr>
        <w:t>Regarding the uplink LBT failure of PSCell,</w:t>
      </w:r>
      <w:r w:rsidR="00C53B13">
        <w:rPr>
          <w:lang w:eastAsia="x-none"/>
        </w:rPr>
        <w:t xml:space="preserve"> we consider that </w:t>
      </w:r>
      <w:r w:rsidR="009972BF">
        <w:rPr>
          <w:lang w:eastAsia="x-none"/>
        </w:rPr>
        <w:t>the UE can report the failure via the MCG</w:t>
      </w:r>
      <w:r w:rsidR="00E4475A">
        <w:rPr>
          <w:lang w:eastAsia="x-none"/>
        </w:rPr>
        <w:t xml:space="preserve"> or via the </w:t>
      </w:r>
      <w:r w:rsidR="009043FE">
        <w:rPr>
          <w:lang w:eastAsia="x-none"/>
        </w:rPr>
        <w:t>SCell of the SCG.</w:t>
      </w:r>
      <w:r w:rsidR="00E414DE">
        <w:rPr>
          <w:lang w:eastAsia="x-none"/>
        </w:rPr>
        <w:t xml:space="preserve"> For simplicity, we consider that the UE can just report the uplink LBT failure of PSCell to the MCG.</w:t>
      </w:r>
    </w:p>
    <w:p w14:paraId="26E73B4A" w14:textId="113CC73E" w:rsidR="003E318D" w:rsidRPr="00453002" w:rsidRDefault="00A8103D" w:rsidP="00453002">
      <w:pPr>
        <w:spacing w:line="240" w:lineRule="auto"/>
        <w:rPr>
          <w:b/>
          <w:lang w:eastAsia="x-none"/>
        </w:rPr>
      </w:pPr>
      <w:r w:rsidRPr="00CA3975">
        <w:rPr>
          <w:b/>
          <w:lang w:eastAsia="x-none"/>
        </w:rPr>
        <w:t xml:space="preserve">Proposal 6: </w:t>
      </w:r>
      <w:r w:rsidR="00194F25" w:rsidRPr="00CA3975">
        <w:rPr>
          <w:b/>
          <w:lang w:eastAsia="x-none"/>
        </w:rPr>
        <w:t xml:space="preserve">The UE reports the uplink LBT failure of PSCell </w:t>
      </w:r>
      <w:r w:rsidR="00104A35" w:rsidRPr="00CA3975">
        <w:rPr>
          <w:b/>
          <w:lang w:eastAsia="x-none"/>
        </w:rPr>
        <w:t>via</w:t>
      </w:r>
      <w:r w:rsidR="00194F25" w:rsidRPr="00CA3975">
        <w:rPr>
          <w:b/>
          <w:lang w:eastAsia="x-none"/>
        </w:rPr>
        <w:t xml:space="preserve"> the MCG.</w:t>
      </w:r>
    </w:p>
    <w:p w14:paraId="70137ACE" w14:textId="1D6AAD56" w:rsidR="006D4B05" w:rsidRDefault="002C0664" w:rsidP="009C4F93">
      <w:pPr>
        <w:pStyle w:val="2"/>
        <w:keepLines w:val="0"/>
        <w:tabs>
          <w:tab w:val="clear" w:pos="1002"/>
          <w:tab w:val="num" w:pos="576"/>
        </w:tabs>
        <w:spacing w:line="240" w:lineRule="auto"/>
        <w:ind w:left="0" w:firstLine="0"/>
        <w:jc w:val="left"/>
      </w:pPr>
      <w:r>
        <w:t>UE recovery of the SCell failure</w:t>
      </w:r>
    </w:p>
    <w:p w14:paraId="5CBBD5F1" w14:textId="06752E19" w:rsidR="006D4B05" w:rsidRDefault="00EE75AE" w:rsidP="00453002">
      <w:pPr>
        <w:spacing w:line="240" w:lineRule="auto"/>
        <w:rPr>
          <w:lang w:eastAsia="x-none"/>
        </w:rPr>
      </w:pPr>
      <w:r>
        <w:rPr>
          <w:lang w:eastAsia="x-none"/>
        </w:rPr>
        <w:t>Regarding the uplink LBT failure of SCell</w:t>
      </w:r>
      <w:r w:rsidR="00D8075C">
        <w:rPr>
          <w:lang w:eastAsia="x-none"/>
        </w:rPr>
        <w:t xml:space="preserve">, alike the SCell failure report of the PDCP duplication, the </w:t>
      </w:r>
      <w:r w:rsidR="007E7703">
        <w:rPr>
          <w:lang w:eastAsia="x-none"/>
        </w:rPr>
        <w:t xml:space="preserve">uplink LBT failure of </w:t>
      </w:r>
      <w:r w:rsidR="00D8075C">
        <w:rPr>
          <w:lang w:eastAsia="x-none"/>
        </w:rPr>
        <w:t xml:space="preserve">SCell of the MCG can be reported via the MCG, </w:t>
      </w:r>
      <w:r w:rsidR="00CA7CF9">
        <w:rPr>
          <w:lang w:eastAsia="x-none"/>
        </w:rPr>
        <w:t xml:space="preserve">and </w:t>
      </w:r>
      <w:r w:rsidR="00410A98">
        <w:rPr>
          <w:lang w:eastAsia="x-none"/>
        </w:rPr>
        <w:t xml:space="preserve">the uplink LBT failure of SCell of the </w:t>
      </w:r>
      <w:r w:rsidR="00CA7CF9">
        <w:rPr>
          <w:lang w:eastAsia="x-none"/>
        </w:rPr>
        <w:t>S</w:t>
      </w:r>
      <w:r w:rsidR="00410A98">
        <w:rPr>
          <w:lang w:eastAsia="x-none"/>
        </w:rPr>
        <w:t>CG can be reported via the MCG</w:t>
      </w:r>
      <w:r w:rsidR="00CA7CF9">
        <w:rPr>
          <w:lang w:eastAsia="x-none"/>
        </w:rPr>
        <w:t xml:space="preserve"> (if SRB3 is not configured) or the SCG (</w:t>
      </w:r>
      <w:r w:rsidR="00BA578D">
        <w:rPr>
          <w:lang w:eastAsia="x-none"/>
        </w:rPr>
        <w:t>if SRB3 is co</w:t>
      </w:r>
      <w:r w:rsidR="00CA7CF9">
        <w:rPr>
          <w:lang w:eastAsia="x-none"/>
        </w:rPr>
        <w:t>nfigured)</w:t>
      </w:r>
      <w:r w:rsidR="00E07C10">
        <w:rPr>
          <w:lang w:eastAsia="x-none"/>
        </w:rPr>
        <w:t>.</w:t>
      </w:r>
    </w:p>
    <w:p w14:paraId="50606A13" w14:textId="77777777" w:rsidR="006765DE" w:rsidRPr="00F238F1" w:rsidRDefault="006765DE" w:rsidP="00453002">
      <w:pPr>
        <w:spacing w:line="240" w:lineRule="auto"/>
        <w:rPr>
          <w:b/>
          <w:lang w:eastAsia="x-none"/>
        </w:rPr>
      </w:pPr>
      <w:r w:rsidRPr="00F238F1">
        <w:rPr>
          <w:b/>
          <w:lang w:eastAsia="x-none"/>
        </w:rPr>
        <w:t xml:space="preserve">Proposal 7: The uplink LBT failure of MCG </w:t>
      </w:r>
      <w:r>
        <w:rPr>
          <w:b/>
          <w:lang w:eastAsia="x-none"/>
        </w:rPr>
        <w:t xml:space="preserve">SCell </w:t>
      </w:r>
      <w:r w:rsidRPr="00F238F1">
        <w:rPr>
          <w:b/>
          <w:lang w:eastAsia="x-none"/>
        </w:rPr>
        <w:t>is reported via the MCG.</w:t>
      </w:r>
    </w:p>
    <w:p w14:paraId="26B3271A" w14:textId="6006EE5E" w:rsidR="000E6889" w:rsidRPr="00F238F1" w:rsidRDefault="000E6889" w:rsidP="00453002">
      <w:pPr>
        <w:spacing w:line="240" w:lineRule="auto"/>
        <w:rPr>
          <w:b/>
          <w:lang w:eastAsia="x-none"/>
        </w:rPr>
      </w:pPr>
      <w:r w:rsidRPr="00F238F1">
        <w:rPr>
          <w:b/>
          <w:lang w:eastAsia="x-none"/>
        </w:rPr>
        <w:t xml:space="preserve">Proposal </w:t>
      </w:r>
      <w:r w:rsidR="00E3157E" w:rsidRPr="00F238F1">
        <w:rPr>
          <w:b/>
          <w:lang w:eastAsia="x-none"/>
        </w:rPr>
        <w:t>8</w:t>
      </w:r>
      <w:r w:rsidRPr="00F238F1">
        <w:rPr>
          <w:b/>
          <w:lang w:eastAsia="x-none"/>
        </w:rPr>
        <w:t xml:space="preserve">: The uplink LBT failure of </w:t>
      </w:r>
      <w:r w:rsidR="004623DF">
        <w:rPr>
          <w:b/>
          <w:lang w:eastAsia="x-none"/>
        </w:rPr>
        <w:t xml:space="preserve">SCG </w:t>
      </w:r>
      <w:r w:rsidRPr="00F238F1">
        <w:rPr>
          <w:b/>
          <w:lang w:eastAsia="x-none"/>
        </w:rPr>
        <w:t>SCell is reported via the MCG</w:t>
      </w:r>
      <w:r w:rsidR="00CD7261" w:rsidRPr="00F238F1">
        <w:rPr>
          <w:b/>
          <w:lang w:eastAsia="x-none"/>
        </w:rPr>
        <w:t xml:space="preserve"> if SRB3 is not configured</w:t>
      </w:r>
      <w:r w:rsidRPr="00F238F1">
        <w:rPr>
          <w:b/>
          <w:lang w:eastAsia="x-none"/>
        </w:rPr>
        <w:t>.</w:t>
      </w:r>
    </w:p>
    <w:p w14:paraId="29AF6FD8" w14:textId="08B36B8D" w:rsidR="00E3157E" w:rsidRPr="00F238F1" w:rsidRDefault="00E3157E" w:rsidP="00453002">
      <w:pPr>
        <w:spacing w:line="240" w:lineRule="auto"/>
        <w:rPr>
          <w:b/>
          <w:lang w:eastAsia="x-none"/>
        </w:rPr>
      </w:pPr>
      <w:r w:rsidRPr="00F238F1">
        <w:rPr>
          <w:b/>
          <w:lang w:eastAsia="x-none"/>
        </w:rPr>
        <w:t xml:space="preserve">Proposal 9: The uplink LBT failure of </w:t>
      </w:r>
      <w:r w:rsidR="004623DF">
        <w:rPr>
          <w:b/>
          <w:lang w:eastAsia="x-none"/>
        </w:rPr>
        <w:t xml:space="preserve">SCG </w:t>
      </w:r>
      <w:r w:rsidRPr="00F238F1">
        <w:rPr>
          <w:b/>
          <w:lang w:eastAsia="x-none"/>
        </w:rPr>
        <w:t>SCell is reported via the SCG if SRB3 is configured.</w:t>
      </w:r>
    </w:p>
    <w:p w14:paraId="4900E35E" w14:textId="77777777" w:rsidR="00EE75AE" w:rsidRPr="00021E70" w:rsidRDefault="00EE75AE" w:rsidP="001D7B32">
      <w:pPr>
        <w:rPr>
          <w:lang w:eastAsia="x-none"/>
        </w:rPr>
      </w:pPr>
    </w:p>
    <w:p w14:paraId="10A661C0" w14:textId="77777777" w:rsidR="001B500F" w:rsidRDefault="00977D18" w:rsidP="00893B96">
      <w:pPr>
        <w:pStyle w:val="1"/>
        <w:jc w:val="left"/>
      </w:pPr>
      <w:r>
        <w:t>Conclusions</w:t>
      </w:r>
    </w:p>
    <w:p w14:paraId="5A00C835" w14:textId="16284EBA" w:rsidR="00090B25" w:rsidRDefault="009A1ED9" w:rsidP="00CA36B5">
      <w:pPr>
        <w:spacing w:afterLines="50" w:line="240" w:lineRule="auto"/>
        <w:jc w:val="left"/>
      </w:pPr>
      <w:r>
        <w:t xml:space="preserve">Based on the </w:t>
      </w:r>
      <w:r w:rsidR="00671821">
        <w:t>analysi</w:t>
      </w:r>
      <w:r w:rsidR="00A95EC0">
        <w:t>s</w:t>
      </w:r>
      <w:r>
        <w:t xml:space="preserve"> given above, we have the following </w:t>
      </w:r>
      <w:r w:rsidR="00415831">
        <w:rPr>
          <w:rFonts w:hint="eastAsia"/>
        </w:rPr>
        <w:t>p</w:t>
      </w:r>
      <w:r w:rsidR="00415831">
        <w:t>roposals</w:t>
      </w:r>
      <w:r w:rsidR="008C5973">
        <w:rPr>
          <w:rFonts w:hint="eastAsia"/>
        </w:rPr>
        <w:t>：</w:t>
      </w:r>
    </w:p>
    <w:p w14:paraId="5F424B11" w14:textId="77777777" w:rsidR="004955AB" w:rsidRPr="00881936" w:rsidRDefault="004955AB" w:rsidP="00CA36B5">
      <w:pPr>
        <w:spacing w:line="240" w:lineRule="auto"/>
        <w:rPr>
          <w:b/>
          <w:lang w:eastAsia="x-none"/>
        </w:rPr>
      </w:pPr>
      <w:r w:rsidRPr="00881936">
        <w:rPr>
          <w:b/>
          <w:lang w:eastAsia="x-none"/>
        </w:rPr>
        <w:t>Proposal 1: The uplink LBT failure detection can be configured at least on PCell.</w:t>
      </w:r>
    </w:p>
    <w:p w14:paraId="4511AA1F" w14:textId="77777777" w:rsidR="00D660DB" w:rsidRPr="00F11358" w:rsidRDefault="00D660DB" w:rsidP="00CA36B5">
      <w:pPr>
        <w:spacing w:line="240" w:lineRule="auto"/>
        <w:rPr>
          <w:b/>
          <w:lang w:eastAsia="x-none"/>
        </w:rPr>
      </w:pPr>
      <w:r w:rsidRPr="00F11358">
        <w:rPr>
          <w:b/>
          <w:lang w:eastAsia="x-none"/>
        </w:rPr>
        <w:t>Proposal 2: RAN2 is kindly requested to discuss whether the uplink LBT failure detection can be configured on PSCell or SCell.</w:t>
      </w:r>
    </w:p>
    <w:p w14:paraId="65CC1D1C" w14:textId="77777777" w:rsidR="008E7474" w:rsidRPr="00930EC6" w:rsidRDefault="008E7474" w:rsidP="00CA36B5">
      <w:pPr>
        <w:spacing w:line="240" w:lineRule="auto"/>
        <w:rPr>
          <w:b/>
          <w:lang w:eastAsia="x-none"/>
        </w:rPr>
      </w:pPr>
      <w:r w:rsidRPr="00930EC6">
        <w:rPr>
          <w:b/>
          <w:lang w:eastAsia="x-none"/>
        </w:rPr>
        <w:t>Proposal 3: At the UL LBT failure of PCell, the UE triggers the RRC re-establishment procedure.</w:t>
      </w:r>
    </w:p>
    <w:p w14:paraId="2DC9A4F7" w14:textId="77777777" w:rsidR="00681CAA" w:rsidRPr="00D1506B" w:rsidRDefault="00681CAA" w:rsidP="00CA36B5">
      <w:pPr>
        <w:spacing w:line="240" w:lineRule="auto"/>
        <w:rPr>
          <w:b/>
          <w:lang w:eastAsia="x-none"/>
        </w:rPr>
      </w:pPr>
      <w:r w:rsidRPr="00D1506B">
        <w:rPr>
          <w:b/>
          <w:lang w:eastAsia="x-none"/>
        </w:rPr>
        <w:t xml:space="preserve">Proposal 4: The frequency causing the UL LBT failure is </w:t>
      </w:r>
      <w:r>
        <w:rPr>
          <w:b/>
          <w:lang w:eastAsia="x-none"/>
        </w:rPr>
        <w:t>not included</w:t>
      </w:r>
      <w:r w:rsidRPr="00D1506B">
        <w:rPr>
          <w:b/>
          <w:lang w:eastAsia="x-none"/>
        </w:rPr>
        <w:t xml:space="preserve"> during the RRC re-establishment procedure.</w:t>
      </w:r>
    </w:p>
    <w:p w14:paraId="1962641B" w14:textId="77777777" w:rsidR="007E6947" w:rsidRDefault="007E6947" w:rsidP="00CA36B5">
      <w:pPr>
        <w:spacing w:line="240" w:lineRule="auto"/>
        <w:rPr>
          <w:b/>
          <w:lang w:eastAsia="x-none"/>
        </w:rPr>
      </w:pPr>
      <w:r w:rsidRPr="00AE044D">
        <w:rPr>
          <w:b/>
          <w:lang w:eastAsia="x-none"/>
        </w:rPr>
        <w:t>Proposal 5: The UE can report its uplink LBT failure to the network after the successful re-establishment of the RRC connection.</w:t>
      </w:r>
    </w:p>
    <w:p w14:paraId="31D055FA" w14:textId="77777777" w:rsidR="00E472B5" w:rsidRPr="00CA3975" w:rsidRDefault="00E472B5" w:rsidP="00CA36B5">
      <w:pPr>
        <w:spacing w:line="240" w:lineRule="auto"/>
        <w:rPr>
          <w:b/>
          <w:lang w:eastAsia="x-none"/>
        </w:rPr>
      </w:pPr>
      <w:r w:rsidRPr="00CA3975">
        <w:rPr>
          <w:b/>
          <w:lang w:eastAsia="x-none"/>
        </w:rPr>
        <w:t>Proposal 6: The UE reports the uplink LBT failure of PSCell via the MCG.</w:t>
      </w:r>
    </w:p>
    <w:p w14:paraId="68E321C4" w14:textId="77777777" w:rsidR="00364CFE" w:rsidRPr="00F238F1" w:rsidRDefault="00364CFE" w:rsidP="00CA36B5">
      <w:pPr>
        <w:spacing w:line="240" w:lineRule="auto"/>
        <w:rPr>
          <w:b/>
          <w:lang w:eastAsia="x-none"/>
        </w:rPr>
      </w:pPr>
      <w:r w:rsidRPr="00F238F1">
        <w:rPr>
          <w:b/>
          <w:lang w:eastAsia="x-none"/>
        </w:rPr>
        <w:t xml:space="preserve">Proposal 7: The uplink LBT failure of MCG </w:t>
      </w:r>
      <w:r>
        <w:rPr>
          <w:b/>
          <w:lang w:eastAsia="x-none"/>
        </w:rPr>
        <w:t xml:space="preserve">SCell </w:t>
      </w:r>
      <w:r w:rsidRPr="00F238F1">
        <w:rPr>
          <w:b/>
          <w:lang w:eastAsia="x-none"/>
        </w:rPr>
        <w:t>is reported via the MCG.</w:t>
      </w:r>
    </w:p>
    <w:p w14:paraId="6C9354C3" w14:textId="77777777" w:rsidR="00364CFE" w:rsidRPr="00F238F1" w:rsidRDefault="00364CFE" w:rsidP="00CA36B5">
      <w:pPr>
        <w:spacing w:line="240" w:lineRule="auto"/>
        <w:rPr>
          <w:b/>
          <w:lang w:eastAsia="x-none"/>
        </w:rPr>
      </w:pPr>
      <w:r w:rsidRPr="00F238F1">
        <w:rPr>
          <w:b/>
          <w:lang w:eastAsia="x-none"/>
        </w:rPr>
        <w:t xml:space="preserve">Proposal 8: The uplink LBT failure of </w:t>
      </w:r>
      <w:r>
        <w:rPr>
          <w:b/>
          <w:lang w:eastAsia="x-none"/>
        </w:rPr>
        <w:t xml:space="preserve">SCG </w:t>
      </w:r>
      <w:r w:rsidRPr="00F238F1">
        <w:rPr>
          <w:b/>
          <w:lang w:eastAsia="x-none"/>
        </w:rPr>
        <w:t>SCell is reported via the MCG if SRB3 is not configured.</w:t>
      </w:r>
    </w:p>
    <w:p w14:paraId="6B27A0A4" w14:textId="77777777" w:rsidR="00364CFE" w:rsidRPr="00F238F1" w:rsidRDefault="00364CFE" w:rsidP="00CA36B5">
      <w:pPr>
        <w:spacing w:line="240" w:lineRule="auto"/>
        <w:rPr>
          <w:b/>
          <w:lang w:eastAsia="x-none"/>
        </w:rPr>
      </w:pPr>
      <w:r w:rsidRPr="00F238F1">
        <w:rPr>
          <w:b/>
          <w:lang w:eastAsia="x-none"/>
        </w:rPr>
        <w:t xml:space="preserve">Proposal 9: The uplink LBT failure of </w:t>
      </w:r>
      <w:r>
        <w:rPr>
          <w:b/>
          <w:lang w:eastAsia="x-none"/>
        </w:rPr>
        <w:t xml:space="preserve">SCG </w:t>
      </w:r>
      <w:r w:rsidRPr="00F238F1">
        <w:rPr>
          <w:b/>
          <w:lang w:eastAsia="x-none"/>
        </w:rPr>
        <w:t>SCell is reported via the SCG if SRB3 is configured.</w:t>
      </w:r>
    </w:p>
    <w:p w14:paraId="5AA9F465" w14:textId="77777777" w:rsidR="00D660DB" w:rsidRDefault="00D660DB" w:rsidP="00893B96">
      <w:pPr>
        <w:spacing w:afterLines="50" w:line="240" w:lineRule="auto"/>
        <w:jc w:val="left"/>
      </w:pPr>
    </w:p>
    <w:p w14:paraId="6F47327A" w14:textId="77777777" w:rsidR="00DF5B8F" w:rsidRDefault="00487E43" w:rsidP="00893B96">
      <w:pPr>
        <w:pStyle w:val="1"/>
        <w:spacing w:before="180" w:line="240" w:lineRule="auto"/>
        <w:ind w:left="0" w:firstLine="0"/>
        <w:jc w:val="left"/>
      </w:pPr>
      <w:bookmarkStart w:id="3" w:name="_Toc502437832"/>
      <w:r>
        <w:lastRenderedPageBreak/>
        <w:t>Reference</w:t>
      </w:r>
    </w:p>
    <w:bookmarkEnd w:id="3"/>
    <w:p w14:paraId="19687286" w14:textId="3EAAC600" w:rsidR="00DF5B8F" w:rsidRDefault="0004432C" w:rsidP="005F7814">
      <w:pPr>
        <w:spacing w:afterLines="50" w:line="240" w:lineRule="auto"/>
        <w:jc w:val="left"/>
      </w:pPr>
      <w:r>
        <w:rPr>
          <w:rFonts w:hint="eastAsia"/>
        </w:rPr>
        <w:t>[</w:t>
      </w:r>
      <w:r w:rsidR="00FD79AF">
        <w:t>1</w:t>
      </w:r>
      <w:r w:rsidRPr="00DC0C81">
        <w:t xml:space="preserve">] </w:t>
      </w:r>
      <w:r w:rsidR="007C1A04">
        <w:t>3GPP RAN2#105 meeting minutes</w:t>
      </w:r>
    </w:p>
    <w:p w14:paraId="108BF171" w14:textId="712B695D" w:rsidR="00660953" w:rsidRDefault="00660953" w:rsidP="00660953">
      <w:pPr>
        <w:spacing w:afterLines="50" w:line="240" w:lineRule="auto"/>
        <w:jc w:val="left"/>
      </w:pPr>
      <w:r>
        <w:rPr>
          <w:rFonts w:hint="eastAsia"/>
        </w:rPr>
        <w:t>[</w:t>
      </w:r>
      <w:r>
        <w:t>2</w:t>
      </w:r>
      <w:r w:rsidRPr="00DC0C81">
        <w:t xml:space="preserve">] </w:t>
      </w:r>
      <w:r>
        <w:t>3GPP RAN2#105bis meeting minutes</w:t>
      </w:r>
    </w:p>
    <w:p w14:paraId="5C736731" w14:textId="77777777" w:rsidR="00327EAD" w:rsidRPr="000B541D" w:rsidRDefault="00327EAD" w:rsidP="00327EAD">
      <w:pPr>
        <w:spacing w:afterLines="50" w:line="240" w:lineRule="auto"/>
        <w:jc w:val="left"/>
      </w:pPr>
    </w:p>
    <w:sectPr w:rsidR="00327EAD" w:rsidRPr="000B541D"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77508" w14:textId="77777777" w:rsidR="0048674A" w:rsidRDefault="0048674A">
      <w:pPr>
        <w:spacing w:after="0" w:line="240" w:lineRule="auto"/>
      </w:pPr>
      <w:r>
        <w:separator/>
      </w:r>
    </w:p>
  </w:endnote>
  <w:endnote w:type="continuationSeparator" w:id="0">
    <w:p w14:paraId="5F45A3BC" w14:textId="77777777" w:rsidR="0048674A" w:rsidRDefault="00486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81A74"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60A61" w14:textId="77777777" w:rsidR="0048674A" w:rsidRDefault="0048674A">
      <w:pPr>
        <w:spacing w:after="0" w:line="240" w:lineRule="auto"/>
      </w:pPr>
      <w:r>
        <w:separator/>
      </w:r>
    </w:p>
  </w:footnote>
  <w:footnote w:type="continuationSeparator" w:id="0">
    <w:p w14:paraId="4FFACD81" w14:textId="77777777" w:rsidR="0048674A" w:rsidRDefault="004867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554596"/>
    <w:multiLevelType w:val="hybridMultilevel"/>
    <w:tmpl w:val="8CE845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9"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3"/>
  </w:num>
  <w:num w:numId="6">
    <w:abstractNumId w:val="1"/>
  </w:num>
  <w:num w:numId="7">
    <w:abstractNumId w:val="21"/>
  </w:num>
  <w:num w:numId="8">
    <w:abstractNumId w:val="7"/>
  </w:num>
  <w:num w:numId="9">
    <w:abstractNumId w:val="20"/>
  </w:num>
  <w:num w:numId="10">
    <w:abstractNumId w:val="4"/>
  </w:num>
  <w:num w:numId="11">
    <w:abstractNumId w:val="27"/>
  </w:num>
  <w:num w:numId="12">
    <w:abstractNumId w:val="25"/>
  </w:num>
  <w:num w:numId="13">
    <w:abstractNumId w:val="31"/>
  </w:num>
  <w:num w:numId="14">
    <w:abstractNumId w:val="1"/>
  </w:num>
  <w:num w:numId="15">
    <w:abstractNumId w:val="1"/>
  </w:num>
  <w:num w:numId="16">
    <w:abstractNumId w:val="26"/>
  </w:num>
  <w:num w:numId="17">
    <w:abstractNumId w:val="6"/>
  </w:num>
  <w:num w:numId="18">
    <w:abstractNumId w:val="16"/>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5"/>
  </w:num>
  <w:num w:numId="23">
    <w:abstractNumId w:val="18"/>
  </w:num>
  <w:num w:numId="24">
    <w:abstractNumId w:val="24"/>
  </w:num>
  <w:num w:numId="25">
    <w:abstractNumId w:val="14"/>
  </w:num>
  <w:num w:numId="26">
    <w:abstractNumId w:val="16"/>
  </w:num>
  <w:num w:numId="27">
    <w:abstractNumId w:val="16"/>
  </w:num>
  <w:num w:numId="28">
    <w:abstractNumId w:val="9"/>
  </w:num>
  <w:num w:numId="29">
    <w:abstractNumId w:val="3"/>
  </w:num>
  <w:num w:numId="30">
    <w:abstractNumId w:val="11"/>
  </w:num>
  <w:num w:numId="31">
    <w:abstractNumId w:val="13"/>
  </w:num>
  <w:num w:numId="32">
    <w:abstractNumId w:val="29"/>
  </w:num>
  <w:num w:numId="33">
    <w:abstractNumId w:val="1"/>
  </w:num>
  <w:num w:numId="34">
    <w:abstractNumId w:val="1"/>
  </w:num>
  <w:num w:numId="35">
    <w:abstractNumId w:val="2"/>
  </w:num>
  <w:num w:numId="36">
    <w:abstractNumId w:val="12"/>
  </w:num>
  <w:num w:numId="37">
    <w:abstractNumId w:val="19"/>
  </w:num>
  <w:num w:numId="38">
    <w:abstractNumId w:val="30"/>
  </w:num>
  <w:num w:numId="39">
    <w:abstractNumId w:val="1"/>
  </w:num>
  <w:num w:numId="40">
    <w:abstractNumId w:val="15"/>
  </w:num>
  <w:num w:numId="41">
    <w:abstractNumId w:val="10"/>
  </w:num>
  <w:num w:numId="42">
    <w:abstractNumId w:val="28"/>
  </w:num>
  <w:num w:numId="43">
    <w:abstractNumId w:val="1"/>
  </w:num>
  <w:num w:numId="44">
    <w:abstractNumId w:val="1"/>
  </w:num>
  <w:num w:numId="45">
    <w:abstractNumId w:val="1"/>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8"/>
  </w:num>
  <w:num w:numId="48">
    <w:abstractNumId w:val="1"/>
  </w:num>
  <w:num w:numId="49">
    <w:abstractNumId w:val="1"/>
  </w:num>
  <w:num w:numId="5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A5A"/>
    <w:rsid w:val="00001E23"/>
    <w:rsid w:val="00003169"/>
    <w:rsid w:val="00003229"/>
    <w:rsid w:val="000044EF"/>
    <w:rsid w:val="00004B70"/>
    <w:rsid w:val="00004BB5"/>
    <w:rsid w:val="00005E6A"/>
    <w:rsid w:val="000060EF"/>
    <w:rsid w:val="000073F2"/>
    <w:rsid w:val="00007DDA"/>
    <w:rsid w:val="0001015D"/>
    <w:rsid w:val="000103B4"/>
    <w:rsid w:val="00011070"/>
    <w:rsid w:val="00011C1B"/>
    <w:rsid w:val="00012F38"/>
    <w:rsid w:val="00012F90"/>
    <w:rsid w:val="00013A3B"/>
    <w:rsid w:val="000143D0"/>
    <w:rsid w:val="0001646B"/>
    <w:rsid w:val="000168F5"/>
    <w:rsid w:val="000178FF"/>
    <w:rsid w:val="0002174B"/>
    <w:rsid w:val="00021E70"/>
    <w:rsid w:val="00021EC6"/>
    <w:rsid w:val="00022351"/>
    <w:rsid w:val="0002330B"/>
    <w:rsid w:val="00023FAD"/>
    <w:rsid w:val="0002406F"/>
    <w:rsid w:val="0002491A"/>
    <w:rsid w:val="0002526C"/>
    <w:rsid w:val="00025A91"/>
    <w:rsid w:val="00025BE4"/>
    <w:rsid w:val="00026A00"/>
    <w:rsid w:val="0003389F"/>
    <w:rsid w:val="00034109"/>
    <w:rsid w:val="00034515"/>
    <w:rsid w:val="00034EF9"/>
    <w:rsid w:val="0003642B"/>
    <w:rsid w:val="000367DB"/>
    <w:rsid w:val="00036D75"/>
    <w:rsid w:val="0003789E"/>
    <w:rsid w:val="00037FC9"/>
    <w:rsid w:val="00040248"/>
    <w:rsid w:val="00040566"/>
    <w:rsid w:val="000409BE"/>
    <w:rsid w:val="00041967"/>
    <w:rsid w:val="00041EBF"/>
    <w:rsid w:val="0004394D"/>
    <w:rsid w:val="00043EEC"/>
    <w:rsid w:val="0004432C"/>
    <w:rsid w:val="0004548C"/>
    <w:rsid w:val="000459B4"/>
    <w:rsid w:val="000459C8"/>
    <w:rsid w:val="0004621D"/>
    <w:rsid w:val="0004630D"/>
    <w:rsid w:val="00046BE8"/>
    <w:rsid w:val="00050C2A"/>
    <w:rsid w:val="000512D7"/>
    <w:rsid w:val="00052617"/>
    <w:rsid w:val="000527DD"/>
    <w:rsid w:val="00053D37"/>
    <w:rsid w:val="000545DC"/>
    <w:rsid w:val="00054F7D"/>
    <w:rsid w:val="00056111"/>
    <w:rsid w:val="0005684D"/>
    <w:rsid w:val="00057CF4"/>
    <w:rsid w:val="00062AF0"/>
    <w:rsid w:val="000632EE"/>
    <w:rsid w:val="00063A9C"/>
    <w:rsid w:val="000643FF"/>
    <w:rsid w:val="00064948"/>
    <w:rsid w:val="000659BB"/>
    <w:rsid w:val="00065DD5"/>
    <w:rsid w:val="000672AD"/>
    <w:rsid w:val="000672F2"/>
    <w:rsid w:val="00070914"/>
    <w:rsid w:val="00070B55"/>
    <w:rsid w:val="00070B95"/>
    <w:rsid w:val="00071771"/>
    <w:rsid w:val="000723DF"/>
    <w:rsid w:val="000730DE"/>
    <w:rsid w:val="000731C7"/>
    <w:rsid w:val="00075482"/>
    <w:rsid w:val="00075EB2"/>
    <w:rsid w:val="000761EB"/>
    <w:rsid w:val="00076D3C"/>
    <w:rsid w:val="00076EAD"/>
    <w:rsid w:val="00076EC4"/>
    <w:rsid w:val="00080A9A"/>
    <w:rsid w:val="00082C74"/>
    <w:rsid w:val="00083C4D"/>
    <w:rsid w:val="00084367"/>
    <w:rsid w:val="000855C2"/>
    <w:rsid w:val="00086624"/>
    <w:rsid w:val="00086B41"/>
    <w:rsid w:val="00086FB4"/>
    <w:rsid w:val="00090B25"/>
    <w:rsid w:val="00090DFC"/>
    <w:rsid w:val="00091492"/>
    <w:rsid w:val="00091792"/>
    <w:rsid w:val="0009195B"/>
    <w:rsid w:val="00093179"/>
    <w:rsid w:val="00093551"/>
    <w:rsid w:val="000959D1"/>
    <w:rsid w:val="00096252"/>
    <w:rsid w:val="00096795"/>
    <w:rsid w:val="00097C9C"/>
    <w:rsid w:val="000A0660"/>
    <w:rsid w:val="000A0B52"/>
    <w:rsid w:val="000A2371"/>
    <w:rsid w:val="000A2505"/>
    <w:rsid w:val="000A264C"/>
    <w:rsid w:val="000A2AA2"/>
    <w:rsid w:val="000A35A3"/>
    <w:rsid w:val="000A367D"/>
    <w:rsid w:val="000A4228"/>
    <w:rsid w:val="000A4393"/>
    <w:rsid w:val="000A75CC"/>
    <w:rsid w:val="000A7685"/>
    <w:rsid w:val="000B148E"/>
    <w:rsid w:val="000B1550"/>
    <w:rsid w:val="000B1C79"/>
    <w:rsid w:val="000B1D96"/>
    <w:rsid w:val="000B2113"/>
    <w:rsid w:val="000B2A44"/>
    <w:rsid w:val="000B4CFF"/>
    <w:rsid w:val="000B7A9C"/>
    <w:rsid w:val="000C1737"/>
    <w:rsid w:val="000C2C1D"/>
    <w:rsid w:val="000C313D"/>
    <w:rsid w:val="000C3677"/>
    <w:rsid w:val="000C3EE9"/>
    <w:rsid w:val="000C48B2"/>
    <w:rsid w:val="000C55A9"/>
    <w:rsid w:val="000C56D5"/>
    <w:rsid w:val="000C5938"/>
    <w:rsid w:val="000C5F2A"/>
    <w:rsid w:val="000C6E7C"/>
    <w:rsid w:val="000D05B8"/>
    <w:rsid w:val="000D0A8F"/>
    <w:rsid w:val="000D0C9D"/>
    <w:rsid w:val="000D0CDA"/>
    <w:rsid w:val="000D2A73"/>
    <w:rsid w:val="000D3164"/>
    <w:rsid w:val="000D395F"/>
    <w:rsid w:val="000D3E5B"/>
    <w:rsid w:val="000D4728"/>
    <w:rsid w:val="000D4958"/>
    <w:rsid w:val="000D4C74"/>
    <w:rsid w:val="000D6077"/>
    <w:rsid w:val="000D6BF4"/>
    <w:rsid w:val="000D6CA0"/>
    <w:rsid w:val="000D6CF0"/>
    <w:rsid w:val="000E0849"/>
    <w:rsid w:val="000E0E6A"/>
    <w:rsid w:val="000E141F"/>
    <w:rsid w:val="000E143A"/>
    <w:rsid w:val="000E3C99"/>
    <w:rsid w:val="000E3E39"/>
    <w:rsid w:val="000E4363"/>
    <w:rsid w:val="000E5AC6"/>
    <w:rsid w:val="000E5FDE"/>
    <w:rsid w:val="000E6889"/>
    <w:rsid w:val="000E778C"/>
    <w:rsid w:val="000F037E"/>
    <w:rsid w:val="000F231C"/>
    <w:rsid w:val="000F2CAB"/>
    <w:rsid w:val="000F3711"/>
    <w:rsid w:val="000F4451"/>
    <w:rsid w:val="000F49A2"/>
    <w:rsid w:val="000F4CF8"/>
    <w:rsid w:val="000F5C63"/>
    <w:rsid w:val="000F6303"/>
    <w:rsid w:val="000F71C1"/>
    <w:rsid w:val="000F7453"/>
    <w:rsid w:val="0010083D"/>
    <w:rsid w:val="0010165C"/>
    <w:rsid w:val="0010283B"/>
    <w:rsid w:val="00102A80"/>
    <w:rsid w:val="001038D8"/>
    <w:rsid w:val="001041B8"/>
    <w:rsid w:val="00104A35"/>
    <w:rsid w:val="00104E02"/>
    <w:rsid w:val="00105FC1"/>
    <w:rsid w:val="00107207"/>
    <w:rsid w:val="001074F1"/>
    <w:rsid w:val="00107B07"/>
    <w:rsid w:val="001110CD"/>
    <w:rsid w:val="001127AE"/>
    <w:rsid w:val="001128D2"/>
    <w:rsid w:val="00112D9F"/>
    <w:rsid w:val="00113507"/>
    <w:rsid w:val="001141C8"/>
    <w:rsid w:val="00115666"/>
    <w:rsid w:val="00115741"/>
    <w:rsid w:val="001179FA"/>
    <w:rsid w:val="00120AA1"/>
    <w:rsid w:val="0012126A"/>
    <w:rsid w:val="00121FCA"/>
    <w:rsid w:val="001229AD"/>
    <w:rsid w:val="00122AEB"/>
    <w:rsid w:val="00122CA5"/>
    <w:rsid w:val="0012344B"/>
    <w:rsid w:val="00123699"/>
    <w:rsid w:val="0012375F"/>
    <w:rsid w:val="00124344"/>
    <w:rsid w:val="001250D6"/>
    <w:rsid w:val="0012586F"/>
    <w:rsid w:val="0012589A"/>
    <w:rsid w:val="0012644C"/>
    <w:rsid w:val="001268A5"/>
    <w:rsid w:val="00126B68"/>
    <w:rsid w:val="00126C8E"/>
    <w:rsid w:val="00127607"/>
    <w:rsid w:val="00130B10"/>
    <w:rsid w:val="00130C36"/>
    <w:rsid w:val="00130D84"/>
    <w:rsid w:val="0013120D"/>
    <w:rsid w:val="00131924"/>
    <w:rsid w:val="0013202A"/>
    <w:rsid w:val="0013318C"/>
    <w:rsid w:val="00133A0F"/>
    <w:rsid w:val="0013583D"/>
    <w:rsid w:val="001358D7"/>
    <w:rsid w:val="00140725"/>
    <w:rsid w:val="00143A70"/>
    <w:rsid w:val="00144C58"/>
    <w:rsid w:val="00145B43"/>
    <w:rsid w:val="00145D75"/>
    <w:rsid w:val="00145FB7"/>
    <w:rsid w:val="00146543"/>
    <w:rsid w:val="00146923"/>
    <w:rsid w:val="00146ED2"/>
    <w:rsid w:val="00146EF5"/>
    <w:rsid w:val="001473DC"/>
    <w:rsid w:val="001504C5"/>
    <w:rsid w:val="001510F0"/>
    <w:rsid w:val="00151F62"/>
    <w:rsid w:val="001525BF"/>
    <w:rsid w:val="0015382C"/>
    <w:rsid w:val="00157786"/>
    <w:rsid w:val="0016053E"/>
    <w:rsid w:val="00161188"/>
    <w:rsid w:val="001617DC"/>
    <w:rsid w:val="00161A91"/>
    <w:rsid w:val="00163928"/>
    <w:rsid w:val="00164B98"/>
    <w:rsid w:val="00164C84"/>
    <w:rsid w:val="00164CEC"/>
    <w:rsid w:val="00164F05"/>
    <w:rsid w:val="00164F88"/>
    <w:rsid w:val="001652E6"/>
    <w:rsid w:val="001656D9"/>
    <w:rsid w:val="00166012"/>
    <w:rsid w:val="001667BE"/>
    <w:rsid w:val="00167C78"/>
    <w:rsid w:val="00170133"/>
    <w:rsid w:val="001709E4"/>
    <w:rsid w:val="00171325"/>
    <w:rsid w:val="00171381"/>
    <w:rsid w:val="00171852"/>
    <w:rsid w:val="00172253"/>
    <w:rsid w:val="00172642"/>
    <w:rsid w:val="001733E8"/>
    <w:rsid w:val="0017352C"/>
    <w:rsid w:val="00174DD5"/>
    <w:rsid w:val="001755AE"/>
    <w:rsid w:val="00176A05"/>
    <w:rsid w:val="0018121D"/>
    <w:rsid w:val="00181CD0"/>
    <w:rsid w:val="00182317"/>
    <w:rsid w:val="0018299F"/>
    <w:rsid w:val="00182CAD"/>
    <w:rsid w:val="0018320D"/>
    <w:rsid w:val="001833A9"/>
    <w:rsid w:val="0018379C"/>
    <w:rsid w:val="0018522A"/>
    <w:rsid w:val="001865C8"/>
    <w:rsid w:val="00186AA7"/>
    <w:rsid w:val="001872FB"/>
    <w:rsid w:val="00190246"/>
    <w:rsid w:val="00190335"/>
    <w:rsid w:val="0019092C"/>
    <w:rsid w:val="00191C40"/>
    <w:rsid w:val="00191E1F"/>
    <w:rsid w:val="001923AE"/>
    <w:rsid w:val="0019243B"/>
    <w:rsid w:val="001926CD"/>
    <w:rsid w:val="001927A6"/>
    <w:rsid w:val="00193540"/>
    <w:rsid w:val="00193849"/>
    <w:rsid w:val="00194DEB"/>
    <w:rsid w:val="00194F25"/>
    <w:rsid w:val="001957DC"/>
    <w:rsid w:val="00195E21"/>
    <w:rsid w:val="00196EEE"/>
    <w:rsid w:val="001A00B8"/>
    <w:rsid w:val="001A01BE"/>
    <w:rsid w:val="001A0D0B"/>
    <w:rsid w:val="001A0E38"/>
    <w:rsid w:val="001A18A9"/>
    <w:rsid w:val="001A23A7"/>
    <w:rsid w:val="001A2F08"/>
    <w:rsid w:val="001A492F"/>
    <w:rsid w:val="001A4E12"/>
    <w:rsid w:val="001A5CC4"/>
    <w:rsid w:val="001A6E3E"/>
    <w:rsid w:val="001A7731"/>
    <w:rsid w:val="001A7C55"/>
    <w:rsid w:val="001B0A81"/>
    <w:rsid w:val="001B409E"/>
    <w:rsid w:val="001B4784"/>
    <w:rsid w:val="001B4BDA"/>
    <w:rsid w:val="001B500F"/>
    <w:rsid w:val="001B591A"/>
    <w:rsid w:val="001B5EF9"/>
    <w:rsid w:val="001B5F18"/>
    <w:rsid w:val="001B6A44"/>
    <w:rsid w:val="001B6C33"/>
    <w:rsid w:val="001C0721"/>
    <w:rsid w:val="001C2A81"/>
    <w:rsid w:val="001C2BA7"/>
    <w:rsid w:val="001C2D5C"/>
    <w:rsid w:val="001C30A9"/>
    <w:rsid w:val="001C3F34"/>
    <w:rsid w:val="001C4B6A"/>
    <w:rsid w:val="001C54FF"/>
    <w:rsid w:val="001C6B4E"/>
    <w:rsid w:val="001C73C1"/>
    <w:rsid w:val="001C79B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2C91"/>
    <w:rsid w:val="001E4112"/>
    <w:rsid w:val="001E49C4"/>
    <w:rsid w:val="001E5BD2"/>
    <w:rsid w:val="001E6C0B"/>
    <w:rsid w:val="001E6FF3"/>
    <w:rsid w:val="001E755A"/>
    <w:rsid w:val="001F0A6C"/>
    <w:rsid w:val="001F1227"/>
    <w:rsid w:val="001F321D"/>
    <w:rsid w:val="001F3538"/>
    <w:rsid w:val="001F36A7"/>
    <w:rsid w:val="001F3CED"/>
    <w:rsid w:val="001F428F"/>
    <w:rsid w:val="002006A3"/>
    <w:rsid w:val="00201599"/>
    <w:rsid w:val="00201BE0"/>
    <w:rsid w:val="002022F2"/>
    <w:rsid w:val="00203E23"/>
    <w:rsid w:val="00203E47"/>
    <w:rsid w:val="00204DB4"/>
    <w:rsid w:val="0020504D"/>
    <w:rsid w:val="00205E07"/>
    <w:rsid w:val="002065A6"/>
    <w:rsid w:val="00207014"/>
    <w:rsid w:val="00207668"/>
    <w:rsid w:val="00207F84"/>
    <w:rsid w:val="002103B2"/>
    <w:rsid w:val="00210D38"/>
    <w:rsid w:val="0021106A"/>
    <w:rsid w:val="00211598"/>
    <w:rsid w:val="00211AA2"/>
    <w:rsid w:val="00212FA5"/>
    <w:rsid w:val="00214A8A"/>
    <w:rsid w:val="00216839"/>
    <w:rsid w:val="00216BBC"/>
    <w:rsid w:val="00217E25"/>
    <w:rsid w:val="00220926"/>
    <w:rsid w:val="00220B81"/>
    <w:rsid w:val="0022225D"/>
    <w:rsid w:val="002227B7"/>
    <w:rsid w:val="002238C9"/>
    <w:rsid w:val="00223B53"/>
    <w:rsid w:val="002243E8"/>
    <w:rsid w:val="00224908"/>
    <w:rsid w:val="00226CE0"/>
    <w:rsid w:val="00230403"/>
    <w:rsid w:val="00230A2B"/>
    <w:rsid w:val="002315ED"/>
    <w:rsid w:val="0023163A"/>
    <w:rsid w:val="002317B9"/>
    <w:rsid w:val="00232B12"/>
    <w:rsid w:val="002337C7"/>
    <w:rsid w:val="002340E5"/>
    <w:rsid w:val="00236B24"/>
    <w:rsid w:val="00237942"/>
    <w:rsid w:val="0024132D"/>
    <w:rsid w:val="002413B5"/>
    <w:rsid w:val="002415D1"/>
    <w:rsid w:val="00242110"/>
    <w:rsid w:val="002428FF"/>
    <w:rsid w:val="00243093"/>
    <w:rsid w:val="002432B5"/>
    <w:rsid w:val="00243662"/>
    <w:rsid w:val="00244342"/>
    <w:rsid w:val="00244650"/>
    <w:rsid w:val="00244689"/>
    <w:rsid w:val="00244A5D"/>
    <w:rsid w:val="00244E6F"/>
    <w:rsid w:val="00245370"/>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311D"/>
    <w:rsid w:val="002633FE"/>
    <w:rsid w:val="002636F5"/>
    <w:rsid w:val="00264157"/>
    <w:rsid w:val="00266757"/>
    <w:rsid w:val="00270AF9"/>
    <w:rsid w:val="0027105D"/>
    <w:rsid w:val="0027203C"/>
    <w:rsid w:val="0027224E"/>
    <w:rsid w:val="00272393"/>
    <w:rsid w:val="002740AE"/>
    <w:rsid w:val="00274536"/>
    <w:rsid w:val="002745F1"/>
    <w:rsid w:val="002746B1"/>
    <w:rsid w:val="00274EFB"/>
    <w:rsid w:val="00274F4E"/>
    <w:rsid w:val="00275EB0"/>
    <w:rsid w:val="00276288"/>
    <w:rsid w:val="002770E1"/>
    <w:rsid w:val="00277855"/>
    <w:rsid w:val="00277C95"/>
    <w:rsid w:val="002806FF"/>
    <w:rsid w:val="0028191D"/>
    <w:rsid w:val="0028226F"/>
    <w:rsid w:val="00282505"/>
    <w:rsid w:val="00283CB6"/>
    <w:rsid w:val="00284796"/>
    <w:rsid w:val="00285BBA"/>
    <w:rsid w:val="00286563"/>
    <w:rsid w:val="002866C8"/>
    <w:rsid w:val="0028741A"/>
    <w:rsid w:val="002907AA"/>
    <w:rsid w:val="00290FFF"/>
    <w:rsid w:val="002918A3"/>
    <w:rsid w:val="002918E6"/>
    <w:rsid w:val="002919E4"/>
    <w:rsid w:val="00291FBB"/>
    <w:rsid w:val="00292E26"/>
    <w:rsid w:val="0029443F"/>
    <w:rsid w:val="002969E4"/>
    <w:rsid w:val="00296F9C"/>
    <w:rsid w:val="00297FF4"/>
    <w:rsid w:val="002A1211"/>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664"/>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6E84"/>
    <w:rsid w:val="002E7A2B"/>
    <w:rsid w:val="002E7D0A"/>
    <w:rsid w:val="002F049E"/>
    <w:rsid w:val="002F1445"/>
    <w:rsid w:val="002F18D8"/>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2B"/>
    <w:rsid w:val="0030167F"/>
    <w:rsid w:val="00302338"/>
    <w:rsid w:val="003036F4"/>
    <w:rsid w:val="00303ADA"/>
    <w:rsid w:val="003054E4"/>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6C04"/>
    <w:rsid w:val="00316C44"/>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ABD"/>
    <w:rsid w:val="00327D41"/>
    <w:rsid w:val="00327EAD"/>
    <w:rsid w:val="003303D7"/>
    <w:rsid w:val="00330A1F"/>
    <w:rsid w:val="00330CA1"/>
    <w:rsid w:val="00331C0D"/>
    <w:rsid w:val="00331C4A"/>
    <w:rsid w:val="003329C2"/>
    <w:rsid w:val="00333126"/>
    <w:rsid w:val="003336FF"/>
    <w:rsid w:val="00333B8D"/>
    <w:rsid w:val="00333D70"/>
    <w:rsid w:val="0033452F"/>
    <w:rsid w:val="00334E2B"/>
    <w:rsid w:val="00335415"/>
    <w:rsid w:val="003356BE"/>
    <w:rsid w:val="00335854"/>
    <w:rsid w:val="00336735"/>
    <w:rsid w:val="00336B43"/>
    <w:rsid w:val="00337603"/>
    <w:rsid w:val="00337C96"/>
    <w:rsid w:val="00341815"/>
    <w:rsid w:val="003423A5"/>
    <w:rsid w:val="003428FC"/>
    <w:rsid w:val="00342B93"/>
    <w:rsid w:val="003431E9"/>
    <w:rsid w:val="003439C3"/>
    <w:rsid w:val="00343C96"/>
    <w:rsid w:val="003442B7"/>
    <w:rsid w:val="00344561"/>
    <w:rsid w:val="00345543"/>
    <w:rsid w:val="00345E85"/>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476"/>
    <w:rsid w:val="00357F18"/>
    <w:rsid w:val="00362B2C"/>
    <w:rsid w:val="003633AD"/>
    <w:rsid w:val="00363525"/>
    <w:rsid w:val="003648CE"/>
    <w:rsid w:val="00364A2B"/>
    <w:rsid w:val="00364CFE"/>
    <w:rsid w:val="00365297"/>
    <w:rsid w:val="003652C2"/>
    <w:rsid w:val="0036729B"/>
    <w:rsid w:val="00367B3A"/>
    <w:rsid w:val="00367F97"/>
    <w:rsid w:val="0037079F"/>
    <w:rsid w:val="00370937"/>
    <w:rsid w:val="00370EC7"/>
    <w:rsid w:val="003711DD"/>
    <w:rsid w:val="003719BA"/>
    <w:rsid w:val="00371D19"/>
    <w:rsid w:val="003721A1"/>
    <w:rsid w:val="00372238"/>
    <w:rsid w:val="00373A0C"/>
    <w:rsid w:val="00375CD3"/>
    <w:rsid w:val="00376A04"/>
    <w:rsid w:val="003774C4"/>
    <w:rsid w:val="003779E6"/>
    <w:rsid w:val="0038119E"/>
    <w:rsid w:val="00381ADC"/>
    <w:rsid w:val="00382CDA"/>
    <w:rsid w:val="00383B18"/>
    <w:rsid w:val="0038433D"/>
    <w:rsid w:val="00385BC8"/>
    <w:rsid w:val="00386132"/>
    <w:rsid w:val="00386AFD"/>
    <w:rsid w:val="00387A2B"/>
    <w:rsid w:val="00391720"/>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7CC"/>
    <w:rsid w:val="003B1A82"/>
    <w:rsid w:val="003B2547"/>
    <w:rsid w:val="003B2D97"/>
    <w:rsid w:val="003B2E6E"/>
    <w:rsid w:val="003B3865"/>
    <w:rsid w:val="003B3D84"/>
    <w:rsid w:val="003B42B9"/>
    <w:rsid w:val="003B547C"/>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90D"/>
    <w:rsid w:val="003D37E6"/>
    <w:rsid w:val="003D45BD"/>
    <w:rsid w:val="003D5A84"/>
    <w:rsid w:val="003D637A"/>
    <w:rsid w:val="003D7393"/>
    <w:rsid w:val="003D74B2"/>
    <w:rsid w:val="003D7CEF"/>
    <w:rsid w:val="003E00D9"/>
    <w:rsid w:val="003E1342"/>
    <w:rsid w:val="003E1B7C"/>
    <w:rsid w:val="003E1DB8"/>
    <w:rsid w:val="003E2076"/>
    <w:rsid w:val="003E2243"/>
    <w:rsid w:val="003E2333"/>
    <w:rsid w:val="003E28A4"/>
    <w:rsid w:val="003E2FB1"/>
    <w:rsid w:val="003E318D"/>
    <w:rsid w:val="003E37B4"/>
    <w:rsid w:val="003E5F66"/>
    <w:rsid w:val="003E6557"/>
    <w:rsid w:val="003E77E1"/>
    <w:rsid w:val="003F0B02"/>
    <w:rsid w:val="003F0BA6"/>
    <w:rsid w:val="003F16A3"/>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A98"/>
    <w:rsid w:val="00410CAB"/>
    <w:rsid w:val="00410E3F"/>
    <w:rsid w:val="0041193C"/>
    <w:rsid w:val="00411B16"/>
    <w:rsid w:val="00411B86"/>
    <w:rsid w:val="00411F5D"/>
    <w:rsid w:val="004122CC"/>
    <w:rsid w:val="004122E7"/>
    <w:rsid w:val="00413BE8"/>
    <w:rsid w:val="00413C6C"/>
    <w:rsid w:val="004145E9"/>
    <w:rsid w:val="00415057"/>
    <w:rsid w:val="00415353"/>
    <w:rsid w:val="00415417"/>
    <w:rsid w:val="00415831"/>
    <w:rsid w:val="00417907"/>
    <w:rsid w:val="00417A7D"/>
    <w:rsid w:val="00417B1D"/>
    <w:rsid w:val="00420B18"/>
    <w:rsid w:val="00421E3F"/>
    <w:rsid w:val="00422844"/>
    <w:rsid w:val="004233D3"/>
    <w:rsid w:val="004246BC"/>
    <w:rsid w:val="00425A4F"/>
    <w:rsid w:val="0042646A"/>
    <w:rsid w:val="0042676E"/>
    <w:rsid w:val="00427383"/>
    <w:rsid w:val="00430A99"/>
    <w:rsid w:val="00431742"/>
    <w:rsid w:val="0043223C"/>
    <w:rsid w:val="00432A7E"/>
    <w:rsid w:val="00432D39"/>
    <w:rsid w:val="004332E8"/>
    <w:rsid w:val="00434908"/>
    <w:rsid w:val="004350E2"/>
    <w:rsid w:val="00436E5C"/>
    <w:rsid w:val="00437571"/>
    <w:rsid w:val="00437874"/>
    <w:rsid w:val="00437C4B"/>
    <w:rsid w:val="00440C51"/>
    <w:rsid w:val="00442042"/>
    <w:rsid w:val="0044270A"/>
    <w:rsid w:val="00442B25"/>
    <w:rsid w:val="00443907"/>
    <w:rsid w:val="00443DA6"/>
    <w:rsid w:val="0044438E"/>
    <w:rsid w:val="00444B0C"/>
    <w:rsid w:val="00446349"/>
    <w:rsid w:val="00450186"/>
    <w:rsid w:val="0045128A"/>
    <w:rsid w:val="00453002"/>
    <w:rsid w:val="00454A02"/>
    <w:rsid w:val="004561A8"/>
    <w:rsid w:val="00457F24"/>
    <w:rsid w:val="0046056B"/>
    <w:rsid w:val="00461DC9"/>
    <w:rsid w:val="0046227B"/>
    <w:rsid w:val="004623DF"/>
    <w:rsid w:val="00462775"/>
    <w:rsid w:val="00463C46"/>
    <w:rsid w:val="00464938"/>
    <w:rsid w:val="0046506F"/>
    <w:rsid w:val="004661C2"/>
    <w:rsid w:val="00466615"/>
    <w:rsid w:val="00466681"/>
    <w:rsid w:val="00466F44"/>
    <w:rsid w:val="00467C9D"/>
    <w:rsid w:val="00467DC5"/>
    <w:rsid w:val="00470640"/>
    <w:rsid w:val="004717E8"/>
    <w:rsid w:val="0047205F"/>
    <w:rsid w:val="00473415"/>
    <w:rsid w:val="004742BA"/>
    <w:rsid w:val="0047533B"/>
    <w:rsid w:val="00475B08"/>
    <w:rsid w:val="004774D9"/>
    <w:rsid w:val="00480703"/>
    <w:rsid w:val="00480828"/>
    <w:rsid w:val="004809A5"/>
    <w:rsid w:val="00480E69"/>
    <w:rsid w:val="004816E3"/>
    <w:rsid w:val="0048180B"/>
    <w:rsid w:val="004820EC"/>
    <w:rsid w:val="00482466"/>
    <w:rsid w:val="00482B52"/>
    <w:rsid w:val="00485FBD"/>
    <w:rsid w:val="004864E9"/>
    <w:rsid w:val="0048674A"/>
    <w:rsid w:val="00486BE5"/>
    <w:rsid w:val="00486D04"/>
    <w:rsid w:val="00487E43"/>
    <w:rsid w:val="004914A2"/>
    <w:rsid w:val="00492D37"/>
    <w:rsid w:val="00492F63"/>
    <w:rsid w:val="004938AE"/>
    <w:rsid w:val="004954D9"/>
    <w:rsid w:val="004955AB"/>
    <w:rsid w:val="00496D89"/>
    <w:rsid w:val="0049708C"/>
    <w:rsid w:val="00497A7E"/>
    <w:rsid w:val="004A2D6A"/>
    <w:rsid w:val="004A2ED9"/>
    <w:rsid w:val="004A33D6"/>
    <w:rsid w:val="004A38C3"/>
    <w:rsid w:val="004A4183"/>
    <w:rsid w:val="004A495D"/>
    <w:rsid w:val="004A497B"/>
    <w:rsid w:val="004A4C3F"/>
    <w:rsid w:val="004A4CAF"/>
    <w:rsid w:val="004A4D00"/>
    <w:rsid w:val="004A6295"/>
    <w:rsid w:val="004A7B0B"/>
    <w:rsid w:val="004B019C"/>
    <w:rsid w:val="004B01C1"/>
    <w:rsid w:val="004B0C4F"/>
    <w:rsid w:val="004B29FE"/>
    <w:rsid w:val="004B37D8"/>
    <w:rsid w:val="004B40B7"/>
    <w:rsid w:val="004B4BE8"/>
    <w:rsid w:val="004B6241"/>
    <w:rsid w:val="004B665E"/>
    <w:rsid w:val="004C07CE"/>
    <w:rsid w:val="004C15F8"/>
    <w:rsid w:val="004C1678"/>
    <w:rsid w:val="004C23BC"/>
    <w:rsid w:val="004C30ED"/>
    <w:rsid w:val="004C4787"/>
    <w:rsid w:val="004C52DE"/>
    <w:rsid w:val="004C57A0"/>
    <w:rsid w:val="004C5B4C"/>
    <w:rsid w:val="004C6FE6"/>
    <w:rsid w:val="004D1B12"/>
    <w:rsid w:val="004D29E5"/>
    <w:rsid w:val="004D418F"/>
    <w:rsid w:val="004D41F0"/>
    <w:rsid w:val="004D4479"/>
    <w:rsid w:val="004D49C5"/>
    <w:rsid w:val="004D5F50"/>
    <w:rsid w:val="004D745D"/>
    <w:rsid w:val="004E0148"/>
    <w:rsid w:val="004E0EF9"/>
    <w:rsid w:val="004E1275"/>
    <w:rsid w:val="004E14FD"/>
    <w:rsid w:val="004E2221"/>
    <w:rsid w:val="004E30D9"/>
    <w:rsid w:val="004E38C2"/>
    <w:rsid w:val="004E473D"/>
    <w:rsid w:val="004E4B26"/>
    <w:rsid w:val="004E4DF0"/>
    <w:rsid w:val="004E4F52"/>
    <w:rsid w:val="004E5F54"/>
    <w:rsid w:val="004E5F72"/>
    <w:rsid w:val="004E680F"/>
    <w:rsid w:val="004E6979"/>
    <w:rsid w:val="004E751E"/>
    <w:rsid w:val="004F0EEB"/>
    <w:rsid w:val="004F15B6"/>
    <w:rsid w:val="004F4E05"/>
    <w:rsid w:val="004F4EB0"/>
    <w:rsid w:val="004F5900"/>
    <w:rsid w:val="004F658F"/>
    <w:rsid w:val="004F65AF"/>
    <w:rsid w:val="00501657"/>
    <w:rsid w:val="00501A1E"/>
    <w:rsid w:val="005032C5"/>
    <w:rsid w:val="005037C5"/>
    <w:rsid w:val="00505919"/>
    <w:rsid w:val="00505B9A"/>
    <w:rsid w:val="005062DF"/>
    <w:rsid w:val="005108CF"/>
    <w:rsid w:val="00511D63"/>
    <w:rsid w:val="00512D66"/>
    <w:rsid w:val="00513FF8"/>
    <w:rsid w:val="00515780"/>
    <w:rsid w:val="0051697F"/>
    <w:rsid w:val="00517193"/>
    <w:rsid w:val="00517655"/>
    <w:rsid w:val="005179C1"/>
    <w:rsid w:val="00520C10"/>
    <w:rsid w:val="00521AF0"/>
    <w:rsid w:val="00521C1F"/>
    <w:rsid w:val="00522C6D"/>
    <w:rsid w:val="005230A0"/>
    <w:rsid w:val="0052368D"/>
    <w:rsid w:val="0052450D"/>
    <w:rsid w:val="00525C15"/>
    <w:rsid w:val="0052601F"/>
    <w:rsid w:val="00526B49"/>
    <w:rsid w:val="00527377"/>
    <w:rsid w:val="005278F7"/>
    <w:rsid w:val="00527ACE"/>
    <w:rsid w:val="00527E40"/>
    <w:rsid w:val="00527E9A"/>
    <w:rsid w:val="005304DB"/>
    <w:rsid w:val="00531220"/>
    <w:rsid w:val="0053132D"/>
    <w:rsid w:val="00531B87"/>
    <w:rsid w:val="00532466"/>
    <w:rsid w:val="00534302"/>
    <w:rsid w:val="005346DC"/>
    <w:rsid w:val="005356CF"/>
    <w:rsid w:val="00536CE2"/>
    <w:rsid w:val="0053717B"/>
    <w:rsid w:val="0053770B"/>
    <w:rsid w:val="00541E22"/>
    <w:rsid w:val="00542118"/>
    <w:rsid w:val="005426DD"/>
    <w:rsid w:val="00542D7A"/>
    <w:rsid w:val="00543CBE"/>
    <w:rsid w:val="00545DE0"/>
    <w:rsid w:val="00547BAB"/>
    <w:rsid w:val="00550637"/>
    <w:rsid w:val="005511C0"/>
    <w:rsid w:val="0055367F"/>
    <w:rsid w:val="005537F1"/>
    <w:rsid w:val="0055602C"/>
    <w:rsid w:val="00556113"/>
    <w:rsid w:val="00556665"/>
    <w:rsid w:val="0055667E"/>
    <w:rsid w:val="00556CB9"/>
    <w:rsid w:val="00557226"/>
    <w:rsid w:val="005573D0"/>
    <w:rsid w:val="005606ED"/>
    <w:rsid w:val="00560ED0"/>
    <w:rsid w:val="00562105"/>
    <w:rsid w:val="00562694"/>
    <w:rsid w:val="00562C3F"/>
    <w:rsid w:val="00564147"/>
    <w:rsid w:val="00564809"/>
    <w:rsid w:val="005659C4"/>
    <w:rsid w:val="0056722E"/>
    <w:rsid w:val="005672B1"/>
    <w:rsid w:val="005673C9"/>
    <w:rsid w:val="00567FA5"/>
    <w:rsid w:val="00570594"/>
    <w:rsid w:val="0057061E"/>
    <w:rsid w:val="005707D4"/>
    <w:rsid w:val="00572B7F"/>
    <w:rsid w:val="00573260"/>
    <w:rsid w:val="00573693"/>
    <w:rsid w:val="00573971"/>
    <w:rsid w:val="00573D82"/>
    <w:rsid w:val="00574004"/>
    <w:rsid w:val="00574070"/>
    <w:rsid w:val="00575212"/>
    <w:rsid w:val="00575544"/>
    <w:rsid w:val="00575F79"/>
    <w:rsid w:val="00576606"/>
    <w:rsid w:val="00576E21"/>
    <w:rsid w:val="005773FA"/>
    <w:rsid w:val="005775EA"/>
    <w:rsid w:val="00577699"/>
    <w:rsid w:val="00577FA2"/>
    <w:rsid w:val="0058085A"/>
    <w:rsid w:val="00580928"/>
    <w:rsid w:val="00580BB8"/>
    <w:rsid w:val="00582D24"/>
    <w:rsid w:val="00583B51"/>
    <w:rsid w:val="00583E1C"/>
    <w:rsid w:val="0058400A"/>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B0467"/>
    <w:rsid w:val="005B143E"/>
    <w:rsid w:val="005B27D2"/>
    <w:rsid w:val="005B2D56"/>
    <w:rsid w:val="005B2E06"/>
    <w:rsid w:val="005B3094"/>
    <w:rsid w:val="005B35D2"/>
    <w:rsid w:val="005B7594"/>
    <w:rsid w:val="005B7680"/>
    <w:rsid w:val="005C0DD3"/>
    <w:rsid w:val="005C145B"/>
    <w:rsid w:val="005C2770"/>
    <w:rsid w:val="005C2773"/>
    <w:rsid w:val="005C2AA9"/>
    <w:rsid w:val="005C2EC2"/>
    <w:rsid w:val="005C31CF"/>
    <w:rsid w:val="005C334D"/>
    <w:rsid w:val="005C346E"/>
    <w:rsid w:val="005C4B21"/>
    <w:rsid w:val="005C4E97"/>
    <w:rsid w:val="005C52F7"/>
    <w:rsid w:val="005C562D"/>
    <w:rsid w:val="005C6178"/>
    <w:rsid w:val="005C6208"/>
    <w:rsid w:val="005C6A1C"/>
    <w:rsid w:val="005C7D8E"/>
    <w:rsid w:val="005D03A6"/>
    <w:rsid w:val="005D2F88"/>
    <w:rsid w:val="005D3292"/>
    <w:rsid w:val="005D33B9"/>
    <w:rsid w:val="005D44AE"/>
    <w:rsid w:val="005D49DF"/>
    <w:rsid w:val="005D56B8"/>
    <w:rsid w:val="005D581B"/>
    <w:rsid w:val="005D6D32"/>
    <w:rsid w:val="005E2673"/>
    <w:rsid w:val="005E67D4"/>
    <w:rsid w:val="005F046B"/>
    <w:rsid w:val="005F09CD"/>
    <w:rsid w:val="005F0D77"/>
    <w:rsid w:val="005F15EE"/>
    <w:rsid w:val="005F18BC"/>
    <w:rsid w:val="005F1CD9"/>
    <w:rsid w:val="005F2DBC"/>
    <w:rsid w:val="005F5DB8"/>
    <w:rsid w:val="005F5FB9"/>
    <w:rsid w:val="005F6811"/>
    <w:rsid w:val="005F7814"/>
    <w:rsid w:val="00600490"/>
    <w:rsid w:val="00600501"/>
    <w:rsid w:val="006008AE"/>
    <w:rsid w:val="00600E0E"/>
    <w:rsid w:val="00601C18"/>
    <w:rsid w:val="00602A51"/>
    <w:rsid w:val="006030EA"/>
    <w:rsid w:val="00603EEF"/>
    <w:rsid w:val="006045A6"/>
    <w:rsid w:val="006058A6"/>
    <w:rsid w:val="00605AD8"/>
    <w:rsid w:val="006066CB"/>
    <w:rsid w:val="00606741"/>
    <w:rsid w:val="0060686E"/>
    <w:rsid w:val="0060797A"/>
    <w:rsid w:val="00607F2A"/>
    <w:rsid w:val="00611349"/>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4E06"/>
    <w:rsid w:val="00625B1E"/>
    <w:rsid w:val="00631126"/>
    <w:rsid w:val="00631456"/>
    <w:rsid w:val="006314F6"/>
    <w:rsid w:val="00631795"/>
    <w:rsid w:val="006317AC"/>
    <w:rsid w:val="00634006"/>
    <w:rsid w:val="006357E1"/>
    <w:rsid w:val="00635BB0"/>
    <w:rsid w:val="00635C4E"/>
    <w:rsid w:val="006363CB"/>
    <w:rsid w:val="006400AC"/>
    <w:rsid w:val="006401B4"/>
    <w:rsid w:val="00640278"/>
    <w:rsid w:val="0064188D"/>
    <w:rsid w:val="00642FFB"/>
    <w:rsid w:val="00643010"/>
    <w:rsid w:val="00643A61"/>
    <w:rsid w:val="00644042"/>
    <w:rsid w:val="00644981"/>
    <w:rsid w:val="00644B5E"/>
    <w:rsid w:val="00644EFD"/>
    <w:rsid w:val="0064508F"/>
    <w:rsid w:val="00646303"/>
    <w:rsid w:val="006468E7"/>
    <w:rsid w:val="00646D83"/>
    <w:rsid w:val="00647791"/>
    <w:rsid w:val="00651143"/>
    <w:rsid w:val="0065152D"/>
    <w:rsid w:val="00651CB3"/>
    <w:rsid w:val="00654C3D"/>
    <w:rsid w:val="00654DF8"/>
    <w:rsid w:val="0065605A"/>
    <w:rsid w:val="00656311"/>
    <w:rsid w:val="0065649C"/>
    <w:rsid w:val="006564C7"/>
    <w:rsid w:val="00656878"/>
    <w:rsid w:val="00657FF9"/>
    <w:rsid w:val="00660953"/>
    <w:rsid w:val="00661B0E"/>
    <w:rsid w:val="00661B43"/>
    <w:rsid w:val="006622AF"/>
    <w:rsid w:val="0066488A"/>
    <w:rsid w:val="006649BF"/>
    <w:rsid w:val="006658DF"/>
    <w:rsid w:val="00666261"/>
    <w:rsid w:val="00666C16"/>
    <w:rsid w:val="006711B5"/>
    <w:rsid w:val="006712E6"/>
    <w:rsid w:val="00671821"/>
    <w:rsid w:val="00671F1A"/>
    <w:rsid w:val="00674626"/>
    <w:rsid w:val="00674700"/>
    <w:rsid w:val="006748C8"/>
    <w:rsid w:val="00675615"/>
    <w:rsid w:val="00675740"/>
    <w:rsid w:val="006765DE"/>
    <w:rsid w:val="00676E80"/>
    <w:rsid w:val="00677AD8"/>
    <w:rsid w:val="0068024F"/>
    <w:rsid w:val="006802D0"/>
    <w:rsid w:val="00680872"/>
    <w:rsid w:val="00680C9A"/>
    <w:rsid w:val="006812EB"/>
    <w:rsid w:val="00681536"/>
    <w:rsid w:val="006815AF"/>
    <w:rsid w:val="00681946"/>
    <w:rsid w:val="00681CAA"/>
    <w:rsid w:val="00681F89"/>
    <w:rsid w:val="0068295C"/>
    <w:rsid w:val="00684B0D"/>
    <w:rsid w:val="00685299"/>
    <w:rsid w:val="00685896"/>
    <w:rsid w:val="00685C0D"/>
    <w:rsid w:val="00685DFA"/>
    <w:rsid w:val="00686DE8"/>
    <w:rsid w:val="00687226"/>
    <w:rsid w:val="0068723C"/>
    <w:rsid w:val="006874C7"/>
    <w:rsid w:val="00687B7F"/>
    <w:rsid w:val="00687E12"/>
    <w:rsid w:val="00687EF5"/>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703D"/>
    <w:rsid w:val="006A768E"/>
    <w:rsid w:val="006A7D6D"/>
    <w:rsid w:val="006B1172"/>
    <w:rsid w:val="006B1765"/>
    <w:rsid w:val="006B250E"/>
    <w:rsid w:val="006B2830"/>
    <w:rsid w:val="006B2A4B"/>
    <w:rsid w:val="006B2A59"/>
    <w:rsid w:val="006B2B53"/>
    <w:rsid w:val="006B3B67"/>
    <w:rsid w:val="006B47B5"/>
    <w:rsid w:val="006B4966"/>
    <w:rsid w:val="006B5290"/>
    <w:rsid w:val="006B54DE"/>
    <w:rsid w:val="006B5659"/>
    <w:rsid w:val="006B5D73"/>
    <w:rsid w:val="006B6637"/>
    <w:rsid w:val="006B723E"/>
    <w:rsid w:val="006B7650"/>
    <w:rsid w:val="006B76EA"/>
    <w:rsid w:val="006B7FD5"/>
    <w:rsid w:val="006C09EE"/>
    <w:rsid w:val="006C0FB1"/>
    <w:rsid w:val="006C183E"/>
    <w:rsid w:val="006C18A0"/>
    <w:rsid w:val="006C1949"/>
    <w:rsid w:val="006C1F5D"/>
    <w:rsid w:val="006C2106"/>
    <w:rsid w:val="006C263F"/>
    <w:rsid w:val="006C2B53"/>
    <w:rsid w:val="006C4033"/>
    <w:rsid w:val="006C5C38"/>
    <w:rsid w:val="006C643D"/>
    <w:rsid w:val="006C7434"/>
    <w:rsid w:val="006D1042"/>
    <w:rsid w:val="006D3BB6"/>
    <w:rsid w:val="006D46F7"/>
    <w:rsid w:val="006D4B05"/>
    <w:rsid w:val="006D4DC6"/>
    <w:rsid w:val="006D6AA0"/>
    <w:rsid w:val="006D6C12"/>
    <w:rsid w:val="006D7750"/>
    <w:rsid w:val="006E0372"/>
    <w:rsid w:val="006E08F3"/>
    <w:rsid w:val="006E0A61"/>
    <w:rsid w:val="006E2BF4"/>
    <w:rsid w:val="006E3B9D"/>
    <w:rsid w:val="006E5149"/>
    <w:rsid w:val="006E5780"/>
    <w:rsid w:val="006E6925"/>
    <w:rsid w:val="006E69AA"/>
    <w:rsid w:val="006E6F66"/>
    <w:rsid w:val="006F0D9D"/>
    <w:rsid w:val="006F1351"/>
    <w:rsid w:val="006F15C5"/>
    <w:rsid w:val="006F1FBA"/>
    <w:rsid w:val="006F20A2"/>
    <w:rsid w:val="006F2616"/>
    <w:rsid w:val="006F3C42"/>
    <w:rsid w:val="006F4698"/>
    <w:rsid w:val="006F5178"/>
    <w:rsid w:val="006F5717"/>
    <w:rsid w:val="006F58CE"/>
    <w:rsid w:val="006F62CD"/>
    <w:rsid w:val="006F63B3"/>
    <w:rsid w:val="006F6EA6"/>
    <w:rsid w:val="006F7704"/>
    <w:rsid w:val="006F7847"/>
    <w:rsid w:val="0070006B"/>
    <w:rsid w:val="0070180D"/>
    <w:rsid w:val="00703220"/>
    <w:rsid w:val="007043F9"/>
    <w:rsid w:val="007064BC"/>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44BC9"/>
    <w:rsid w:val="0075014A"/>
    <w:rsid w:val="0075145C"/>
    <w:rsid w:val="007514B4"/>
    <w:rsid w:val="0075245D"/>
    <w:rsid w:val="0075272B"/>
    <w:rsid w:val="007535EB"/>
    <w:rsid w:val="007604AE"/>
    <w:rsid w:val="00760975"/>
    <w:rsid w:val="00762936"/>
    <w:rsid w:val="007629EC"/>
    <w:rsid w:val="00762AB6"/>
    <w:rsid w:val="00762E6A"/>
    <w:rsid w:val="00763FD1"/>
    <w:rsid w:val="007644FE"/>
    <w:rsid w:val="007646C4"/>
    <w:rsid w:val="00764EA1"/>
    <w:rsid w:val="007668F0"/>
    <w:rsid w:val="007669BD"/>
    <w:rsid w:val="0077019B"/>
    <w:rsid w:val="0077123F"/>
    <w:rsid w:val="007712C1"/>
    <w:rsid w:val="00774560"/>
    <w:rsid w:val="0077459E"/>
    <w:rsid w:val="00774E22"/>
    <w:rsid w:val="00776031"/>
    <w:rsid w:val="007803EC"/>
    <w:rsid w:val="00780A39"/>
    <w:rsid w:val="00780D27"/>
    <w:rsid w:val="007812F3"/>
    <w:rsid w:val="00783363"/>
    <w:rsid w:val="00783F3B"/>
    <w:rsid w:val="00784FFD"/>
    <w:rsid w:val="00785370"/>
    <w:rsid w:val="00786639"/>
    <w:rsid w:val="0078792B"/>
    <w:rsid w:val="00790C61"/>
    <w:rsid w:val="0079150C"/>
    <w:rsid w:val="007919F2"/>
    <w:rsid w:val="00791A34"/>
    <w:rsid w:val="00791B2C"/>
    <w:rsid w:val="007926B3"/>
    <w:rsid w:val="00794422"/>
    <w:rsid w:val="0079576B"/>
    <w:rsid w:val="00796763"/>
    <w:rsid w:val="007A3755"/>
    <w:rsid w:val="007A3DE1"/>
    <w:rsid w:val="007A4D62"/>
    <w:rsid w:val="007A4DCF"/>
    <w:rsid w:val="007A5761"/>
    <w:rsid w:val="007A632A"/>
    <w:rsid w:val="007A7E57"/>
    <w:rsid w:val="007B1179"/>
    <w:rsid w:val="007B2802"/>
    <w:rsid w:val="007B5730"/>
    <w:rsid w:val="007B58E3"/>
    <w:rsid w:val="007B67B1"/>
    <w:rsid w:val="007B71C2"/>
    <w:rsid w:val="007B7494"/>
    <w:rsid w:val="007C0799"/>
    <w:rsid w:val="007C1A04"/>
    <w:rsid w:val="007C1FD5"/>
    <w:rsid w:val="007C224E"/>
    <w:rsid w:val="007C2B15"/>
    <w:rsid w:val="007C46D1"/>
    <w:rsid w:val="007C5B98"/>
    <w:rsid w:val="007C5E29"/>
    <w:rsid w:val="007C62C6"/>
    <w:rsid w:val="007C6D9B"/>
    <w:rsid w:val="007C7A35"/>
    <w:rsid w:val="007C7DFE"/>
    <w:rsid w:val="007D2BF4"/>
    <w:rsid w:val="007D5207"/>
    <w:rsid w:val="007D7D39"/>
    <w:rsid w:val="007E0083"/>
    <w:rsid w:val="007E0513"/>
    <w:rsid w:val="007E08C8"/>
    <w:rsid w:val="007E0D03"/>
    <w:rsid w:val="007E1D6A"/>
    <w:rsid w:val="007E2660"/>
    <w:rsid w:val="007E28CF"/>
    <w:rsid w:val="007E2FA4"/>
    <w:rsid w:val="007E33DA"/>
    <w:rsid w:val="007E3562"/>
    <w:rsid w:val="007E3823"/>
    <w:rsid w:val="007E4138"/>
    <w:rsid w:val="007E5220"/>
    <w:rsid w:val="007E5784"/>
    <w:rsid w:val="007E6947"/>
    <w:rsid w:val="007E6B35"/>
    <w:rsid w:val="007E7703"/>
    <w:rsid w:val="007E7F13"/>
    <w:rsid w:val="007F198D"/>
    <w:rsid w:val="007F238D"/>
    <w:rsid w:val="007F5DE0"/>
    <w:rsid w:val="007F5E47"/>
    <w:rsid w:val="007F6395"/>
    <w:rsid w:val="007F7B26"/>
    <w:rsid w:val="00800554"/>
    <w:rsid w:val="008005F0"/>
    <w:rsid w:val="008009E1"/>
    <w:rsid w:val="00800D00"/>
    <w:rsid w:val="008022F7"/>
    <w:rsid w:val="00802E61"/>
    <w:rsid w:val="00803118"/>
    <w:rsid w:val="0080467C"/>
    <w:rsid w:val="00804A42"/>
    <w:rsid w:val="00804C87"/>
    <w:rsid w:val="00805B9D"/>
    <w:rsid w:val="00807A1F"/>
    <w:rsid w:val="008109B8"/>
    <w:rsid w:val="00810B68"/>
    <w:rsid w:val="00812D0B"/>
    <w:rsid w:val="00814DE1"/>
    <w:rsid w:val="008150B7"/>
    <w:rsid w:val="008154A0"/>
    <w:rsid w:val="00815AB8"/>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609F"/>
    <w:rsid w:val="00841FA6"/>
    <w:rsid w:val="00842054"/>
    <w:rsid w:val="00842204"/>
    <w:rsid w:val="00844935"/>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2697"/>
    <w:rsid w:val="008754BC"/>
    <w:rsid w:val="00875DB5"/>
    <w:rsid w:val="008773FF"/>
    <w:rsid w:val="00877E0B"/>
    <w:rsid w:val="00881471"/>
    <w:rsid w:val="00881936"/>
    <w:rsid w:val="008826BD"/>
    <w:rsid w:val="00882D24"/>
    <w:rsid w:val="00882E86"/>
    <w:rsid w:val="00883694"/>
    <w:rsid w:val="0088381F"/>
    <w:rsid w:val="00884AEB"/>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B52"/>
    <w:rsid w:val="008976A4"/>
    <w:rsid w:val="008A13F2"/>
    <w:rsid w:val="008A1B1F"/>
    <w:rsid w:val="008A1CE8"/>
    <w:rsid w:val="008A3625"/>
    <w:rsid w:val="008A47C4"/>
    <w:rsid w:val="008A5386"/>
    <w:rsid w:val="008A5EBD"/>
    <w:rsid w:val="008A5F3F"/>
    <w:rsid w:val="008A61B0"/>
    <w:rsid w:val="008A6923"/>
    <w:rsid w:val="008A6D5C"/>
    <w:rsid w:val="008A767A"/>
    <w:rsid w:val="008A7E3D"/>
    <w:rsid w:val="008B08C1"/>
    <w:rsid w:val="008B12A6"/>
    <w:rsid w:val="008B2DFD"/>
    <w:rsid w:val="008B300D"/>
    <w:rsid w:val="008B3AEA"/>
    <w:rsid w:val="008B4AE1"/>
    <w:rsid w:val="008B5A60"/>
    <w:rsid w:val="008B6672"/>
    <w:rsid w:val="008B68D6"/>
    <w:rsid w:val="008C0858"/>
    <w:rsid w:val="008C0A2C"/>
    <w:rsid w:val="008C0E70"/>
    <w:rsid w:val="008C1506"/>
    <w:rsid w:val="008C258C"/>
    <w:rsid w:val="008C3EB2"/>
    <w:rsid w:val="008C531A"/>
    <w:rsid w:val="008C5973"/>
    <w:rsid w:val="008C5E40"/>
    <w:rsid w:val="008C5FA3"/>
    <w:rsid w:val="008C6038"/>
    <w:rsid w:val="008C73A9"/>
    <w:rsid w:val="008D1DE2"/>
    <w:rsid w:val="008D3D0A"/>
    <w:rsid w:val="008D3F66"/>
    <w:rsid w:val="008D4F13"/>
    <w:rsid w:val="008D51C1"/>
    <w:rsid w:val="008D5FED"/>
    <w:rsid w:val="008D6030"/>
    <w:rsid w:val="008E03C1"/>
    <w:rsid w:val="008E0834"/>
    <w:rsid w:val="008E0982"/>
    <w:rsid w:val="008E098A"/>
    <w:rsid w:val="008E1CE0"/>
    <w:rsid w:val="008E3227"/>
    <w:rsid w:val="008E3550"/>
    <w:rsid w:val="008E4403"/>
    <w:rsid w:val="008E4575"/>
    <w:rsid w:val="008E5A9E"/>
    <w:rsid w:val="008E65F7"/>
    <w:rsid w:val="008E6B4A"/>
    <w:rsid w:val="008E7474"/>
    <w:rsid w:val="008F019D"/>
    <w:rsid w:val="008F167E"/>
    <w:rsid w:val="008F25F2"/>
    <w:rsid w:val="008F411A"/>
    <w:rsid w:val="008F56C2"/>
    <w:rsid w:val="008F5AB2"/>
    <w:rsid w:val="008F5CAB"/>
    <w:rsid w:val="008F5EFF"/>
    <w:rsid w:val="008F68B6"/>
    <w:rsid w:val="008F72CA"/>
    <w:rsid w:val="008F7890"/>
    <w:rsid w:val="00900156"/>
    <w:rsid w:val="0090017E"/>
    <w:rsid w:val="00901E27"/>
    <w:rsid w:val="00901EF3"/>
    <w:rsid w:val="009020BA"/>
    <w:rsid w:val="00902951"/>
    <w:rsid w:val="009043FE"/>
    <w:rsid w:val="00906440"/>
    <w:rsid w:val="0090745B"/>
    <w:rsid w:val="009100F7"/>
    <w:rsid w:val="009101BF"/>
    <w:rsid w:val="00911A5C"/>
    <w:rsid w:val="00911BD3"/>
    <w:rsid w:val="009126F7"/>
    <w:rsid w:val="00912A81"/>
    <w:rsid w:val="00914CDC"/>
    <w:rsid w:val="0091591D"/>
    <w:rsid w:val="00915CB6"/>
    <w:rsid w:val="00915F58"/>
    <w:rsid w:val="00916B48"/>
    <w:rsid w:val="00920E89"/>
    <w:rsid w:val="0092106E"/>
    <w:rsid w:val="0092118D"/>
    <w:rsid w:val="00921688"/>
    <w:rsid w:val="0092181D"/>
    <w:rsid w:val="00924C33"/>
    <w:rsid w:val="00924F61"/>
    <w:rsid w:val="00925830"/>
    <w:rsid w:val="00930EC6"/>
    <w:rsid w:val="00931428"/>
    <w:rsid w:val="009331F3"/>
    <w:rsid w:val="00933BE4"/>
    <w:rsid w:val="00933FC9"/>
    <w:rsid w:val="00934C07"/>
    <w:rsid w:val="0093593F"/>
    <w:rsid w:val="00935B32"/>
    <w:rsid w:val="009365C0"/>
    <w:rsid w:val="00936FA1"/>
    <w:rsid w:val="00940A7C"/>
    <w:rsid w:val="00940F47"/>
    <w:rsid w:val="00941EE0"/>
    <w:rsid w:val="009422F2"/>
    <w:rsid w:val="00942E35"/>
    <w:rsid w:val="00942E86"/>
    <w:rsid w:val="00943180"/>
    <w:rsid w:val="00943B32"/>
    <w:rsid w:val="00944A83"/>
    <w:rsid w:val="00945092"/>
    <w:rsid w:val="00945D68"/>
    <w:rsid w:val="00945F54"/>
    <w:rsid w:val="00946CB1"/>
    <w:rsid w:val="00946D86"/>
    <w:rsid w:val="00946E29"/>
    <w:rsid w:val="00946FCA"/>
    <w:rsid w:val="00950B18"/>
    <w:rsid w:val="00951106"/>
    <w:rsid w:val="009514DD"/>
    <w:rsid w:val="0095278A"/>
    <w:rsid w:val="0095323A"/>
    <w:rsid w:val="00953EDC"/>
    <w:rsid w:val="009547A0"/>
    <w:rsid w:val="009550F4"/>
    <w:rsid w:val="009551B3"/>
    <w:rsid w:val="00956E50"/>
    <w:rsid w:val="00957099"/>
    <w:rsid w:val="009609EB"/>
    <w:rsid w:val="009615CF"/>
    <w:rsid w:val="009630B6"/>
    <w:rsid w:val="00963797"/>
    <w:rsid w:val="00963985"/>
    <w:rsid w:val="0096401D"/>
    <w:rsid w:val="0096450E"/>
    <w:rsid w:val="00964931"/>
    <w:rsid w:val="009660F9"/>
    <w:rsid w:val="00966166"/>
    <w:rsid w:val="009665E9"/>
    <w:rsid w:val="0096667E"/>
    <w:rsid w:val="00966848"/>
    <w:rsid w:val="00966D3F"/>
    <w:rsid w:val="00966F6F"/>
    <w:rsid w:val="00970B39"/>
    <w:rsid w:val="00970F98"/>
    <w:rsid w:val="00971DA8"/>
    <w:rsid w:val="0097286B"/>
    <w:rsid w:val="00972DC0"/>
    <w:rsid w:val="00973089"/>
    <w:rsid w:val="00973D0B"/>
    <w:rsid w:val="00974D81"/>
    <w:rsid w:val="0097508C"/>
    <w:rsid w:val="0097553D"/>
    <w:rsid w:val="00976108"/>
    <w:rsid w:val="00977831"/>
    <w:rsid w:val="009779D5"/>
    <w:rsid w:val="00977B27"/>
    <w:rsid w:val="00977D18"/>
    <w:rsid w:val="00980A75"/>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972BF"/>
    <w:rsid w:val="009A0C27"/>
    <w:rsid w:val="009A1DAC"/>
    <w:rsid w:val="009A1ED9"/>
    <w:rsid w:val="009A43B6"/>
    <w:rsid w:val="009A5709"/>
    <w:rsid w:val="009A5901"/>
    <w:rsid w:val="009A5A4A"/>
    <w:rsid w:val="009A7AAC"/>
    <w:rsid w:val="009B0726"/>
    <w:rsid w:val="009B0A91"/>
    <w:rsid w:val="009B116B"/>
    <w:rsid w:val="009B2383"/>
    <w:rsid w:val="009B2A03"/>
    <w:rsid w:val="009B330D"/>
    <w:rsid w:val="009B4339"/>
    <w:rsid w:val="009B4CB7"/>
    <w:rsid w:val="009B4EDB"/>
    <w:rsid w:val="009B54D4"/>
    <w:rsid w:val="009B59CE"/>
    <w:rsid w:val="009B67CE"/>
    <w:rsid w:val="009B68CD"/>
    <w:rsid w:val="009B745F"/>
    <w:rsid w:val="009B776A"/>
    <w:rsid w:val="009C2769"/>
    <w:rsid w:val="009C3CC6"/>
    <w:rsid w:val="009C4AC7"/>
    <w:rsid w:val="009C4F93"/>
    <w:rsid w:val="009C5D2F"/>
    <w:rsid w:val="009C6B2A"/>
    <w:rsid w:val="009C7E40"/>
    <w:rsid w:val="009D0131"/>
    <w:rsid w:val="009D139A"/>
    <w:rsid w:val="009D146E"/>
    <w:rsid w:val="009D1847"/>
    <w:rsid w:val="009D2134"/>
    <w:rsid w:val="009D26C9"/>
    <w:rsid w:val="009D348A"/>
    <w:rsid w:val="009D38F9"/>
    <w:rsid w:val="009D41C7"/>
    <w:rsid w:val="009D483F"/>
    <w:rsid w:val="009D54DD"/>
    <w:rsid w:val="009D5717"/>
    <w:rsid w:val="009D5A79"/>
    <w:rsid w:val="009D5BAD"/>
    <w:rsid w:val="009D6F38"/>
    <w:rsid w:val="009D7141"/>
    <w:rsid w:val="009D7A9E"/>
    <w:rsid w:val="009E090D"/>
    <w:rsid w:val="009E0FB0"/>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19FD"/>
    <w:rsid w:val="009F24AF"/>
    <w:rsid w:val="009F3651"/>
    <w:rsid w:val="009F3AD6"/>
    <w:rsid w:val="009F46AC"/>
    <w:rsid w:val="009F5BD8"/>
    <w:rsid w:val="009F6538"/>
    <w:rsid w:val="009F6674"/>
    <w:rsid w:val="009F7CEA"/>
    <w:rsid w:val="00A014F2"/>
    <w:rsid w:val="00A01915"/>
    <w:rsid w:val="00A03ED3"/>
    <w:rsid w:val="00A04628"/>
    <w:rsid w:val="00A04EB3"/>
    <w:rsid w:val="00A051CE"/>
    <w:rsid w:val="00A05C11"/>
    <w:rsid w:val="00A0691E"/>
    <w:rsid w:val="00A07276"/>
    <w:rsid w:val="00A10088"/>
    <w:rsid w:val="00A100AB"/>
    <w:rsid w:val="00A108CF"/>
    <w:rsid w:val="00A11CBE"/>
    <w:rsid w:val="00A11E17"/>
    <w:rsid w:val="00A1207B"/>
    <w:rsid w:val="00A12395"/>
    <w:rsid w:val="00A13C23"/>
    <w:rsid w:val="00A14261"/>
    <w:rsid w:val="00A142C2"/>
    <w:rsid w:val="00A14640"/>
    <w:rsid w:val="00A147FE"/>
    <w:rsid w:val="00A15F21"/>
    <w:rsid w:val="00A1637C"/>
    <w:rsid w:val="00A20554"/>
    <w:rsid w:val="00A212A0"/>
    <w:rsid w:val="00A21AA3"/>
    <w:rsid w:val="00A21D17"/>
    <w:rsid w:val="00A22458"/>
    <w:rsid w:val="00A22648"/>
    <w:rsid w:val="00A24779"/>
    <w:rsid w:val="00A252CB"/>
    <w:rsid w:val="00A2534B"/>
    <w:rsid w:val="00A255C7"/>
    <w:rsid w:val="00A26094"/>
    <w:rsid w:val="00A27C14"/>
    <w:rsid w:val="00A30CED"/>
    <w:rsid w:val="00A31D79"/>
    <w:rsid w:val="00A31D83"/>
    <w:rsid w:val="00A31F34"/>
    <w:rsid w:val="00A325FB"/>
    <w:rsid w:val="00A335C9"/>
    <w:rsid w:val="00A33A9A"/>
    <w:rsid w:val="00A35832"/>
    <w:rsid w:val="00A37994"/>
    <w:rsid w:val="00A37A3E"/>
    <w:rsid w:val="00A42636"/>
    <w:rsid w:val="00A430BE"/>
    <w:rsid w:val="00A4565C"/>
    <w:rsid w:val="00A45D8B"/>
    <w:rsid w:val="00A4652B"/>
    <w:rsid w:val="00A465B5"/>
    <w:rsid w:val="00A46A5D"/>
    <w:rsid w:val="00A46D0B"/>
    <w:rsid w:val="00A47699"/>
    <w:rsid w:val="00A50EE1"/>
    <w:rsid w:val="00A51513"/>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103D"/>
    <w:rsid w:val="00A837AB"/>
    <w:rsid w:val="00A83D62"/>
    <w:rsid w:val="00A847E7"/>
    <w:rsid w:val="00A84C22"/>
    <w:rsid w:val="00A85097"/>
    <w:rsid w:val="00A854C4"/>
    <w:rsid w:val="00A86365"/>
    <w:rsid w:val="00A87DB8"/>
    <w:rsid w:val="00A906F3"/>
    <w:rsid w:val="00A90A8C"/>
    <w:rsid w:val="00A91167"/>
    <w:rsid w:val="00A91218"/>
    <w:rsid w:val="00A91A24"/>
    <w:rsid w:val="00A93453"/>
    <w:rsid w:val="00A93E7A"/>
    <w:rsid w:val="00A941A2"/>
    <w:rsid w:val="00A95233"/>
    <w:rsid w:val="00A9581E"/>
    <w:rsid w:val="00A959DF"/>
    <w:rsid w:val="00A95D4C"/>
    <w:rsid w:val="00A95D54"/>
    <w:rsid w:val="00A95EC0"/>
    <w:rsid w:val="00A96A41"/>
    <w:rsid w:val="00A96D07"/>
    <w:rsid w:val="00AA0245"/>
    <w:rsid w:val="00AA02FB"/>
    <w:rsid w:val="00AA08B1"/>
    <w:rsid w:val="00AA0C4B"/>
    <w:rsid w:val="00AA104D"/>
    <w:rsid w:val="00AA1934"/>
    <w:rsid w:val="00AA26AB"/>
    <w:rsid w:val="00AA2956"/>
    <w:rsid w:val="00AA2DE6"/>
    <w:rsid w:val="00AA3C4D"/>
    <w:rsid w:val="00AA41CD"/>
    <w:rsid w:val="00AA4E8B"/>
    <w:rsid w:val="00AA5622"/>
    <w:rsid w:val="00AA7363"/>
    <w:rsid w:val="00AA77AC"/>
    <w:rsid w:val="00AA7D77"/>
    <w:rsid w:val="00AB0271"/>
    <w:rsid w:val="00AB06A0"/>
    <w:rsid w:val="00AB0B86"/>
    <w:rsid w:val="00AB0CCE"/>
    <w:rsid w:val="00AB0CD6"/>
    <w:rsid w:val="00AB108B"/>
    <w:rsid w:val="00AB10EA"/>
    <w:rsid w:val="00AB15B3"/>
    <w:rsid w:val="00AB25F9"/>
    <w:rsid w:val="00AB2EC6"/>
    <w:rsid w:val="00AB4074"/>
    <w:rsid w:val="00AB4C78"/>
    <w:rsid w:val="00AB583B"/>
    <w:rsid w:val="00AB6DF8"/>
    <w:rsid w:val="00AC1184"/>
    <w:rsid w:val="00AC1854"/>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044D"/>
    <w:rsid w:val="00AE1284"/>
    <w:rsid w:val="00AE2CE4"/>
    <w:rsid w:val="00AE3298"/>
    <w:rsid w:val="00AE3D17"/>
    <w:rsid w:val="00AE4A82"/>
    <w:rsid w:val="00AE63A2"/>
    <w:rsid w:val="00AE69C2"/>
    <w:rsid w:val="00AE6B4F"/>
    <w:rsid w:val="00AF05EC"/>
    <w:rsid w:val="00AF0A5D"/>
    <w:rsid w:val="00AF0CD2"/>
    <w:rsid w:val="00AF0D7C"/>
    <w:rsid w:val="00AF21BD"/>
    <w:rsid w:val="00AF2DD8"/>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10046"/>
    <w:rsid w:val="00B10A0D"/>
    <w:rsid w:val="00B140C0"/>
    <w:rsid w:val="00B149A2"/>
    <w:rsid w:val="00B14EFB"/>
    <w:rsid w:val="00B1501C"/>
    <w:rsid w:val="00B158EA"/>
    <w:rsid w:val="00B170C9"/>
    <w:rsid w:val="00B17226"/>
    <w:rsid w:val="00B1764A"/>
    <w:rsid w:val="00B2129D"/>
    <w:rsid w:val="00B21465"/>
    <w:rsid w:val="00B21542"/>
    <w:rsid w:val="00B21B47"/>
    <w:rsid w:val="00B22B36"/>
    <w:rsid w:val="00B2307C"/>
    <w:rsid w:val="00B23DD1"/>
    <w:rsid w:val="00B23EB6"/>
    <w:rsid w:val="00B24201"/>
    <w:rsid w:val="00B25A6A"/>
    <w:rsid w:val="00B25F9B"/>
    <w:rsid w:val="00B2782A"/>
    <w:rsid w:val="00B300B9"/>
    <w:rsid w:val="00B3254A"/>
    <w:rsid w:val="00B341A1"/>
    <w:rsid w:val="00B34AE7"/>
    <w:rsid w:val="00B34C46"/>
    <w:rsid w:val="00B34E8C"/>
    <w:rsid w:val="00B35308"/>
    <w:rsid w:val="00B36B39"/>
    <w:rsid w:val="00B37C6B"/>
    <w:rsid w:val="00B40906"/>
    <w:rsid w:val="00B41357"/>
    <w:rsid w:val="00B41C92"/>
    <w:rsid w:val="00B42187"/>
    <w:rsid w:val="00B432BD"/>
    <w:rsid w:val="00B437AE"/>
    <w:rsid w:val="00B437F0"/>
    <w:rsid w:val="00B4429A"/>
    <w:rsid w:val="00B45935"/>
    <w:rsid w:val="00B4649D"/>
    <w:rsid w:val="00B47551"/>
    <w:rsid w:val="00B4766A"/>
    <w:rsid w:val="00B5098D"/>
    <w:rsid w:val="00B51B43"/>
    <w:rsid w:val="00B539B6"/>
    <w:rsid w:val="00B53C31"/>
    <w:rsid w:val="00B54F05"/>
    <w:rsid w:val="00B57C43"/>
    <w:rsid w:val="00B601FD"/>
    <w:rsid w:val="00B60B24"/>
    <w:rsid w:val="00B61244"/>
    <w:rsid w:val="00B61ADD"/>
    <w:rsid w:val="00B61EDF"/>
    <w:rsid w:val="00B62104"/>
    <w:rsid w:val="00B636A0"/>
    <w:rsid w:val="00B643B6"/>
    <w:rsid w:val="00B65151"/>
    <w:rsid w:val="00B655EA"/>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02A6"/>
    <w:rsid w:val="00B8210C"/>
    <w:rsid w:val="00B8254C"/>
    <w:rsid w:val="00B83654"/>
    <w:rsid w:val="00B837BC"/>
    <w:rsid w:val="00B84065"/>
    <w:rsid w:val="00B84449"/>
    <w:rsid w:val="00B8758A"/>
    <w:rsid w:val="00B903D6"/>
    <w:rsid w:val="00B907D7"/>
    <w:rsid w:val="00B90D7F"/>
    <w:rsid w:val="00B91973"/>
    <w:rsid w:val="00B91DF7"/>
    <w:rsid w:val="00B9226F"/>
    <w:rsid w:val="00B92357"/>
    <w:rsid w:val="00B9257B"/>
    <w:rsid w:val="00B9290B"/>
    <w:rsid w:val="00B935EC"/>
    <w:rsid w:val="00B93834"/>
    <w:rsid w:val="00B96C77"/>
    <w:rsid w:val="00BA02FD"/>
    <w:rsid w:val="00BA2042"/>
    <w:rsid w:val="00BA206C"/>
    <w:rsid w:val="00BA20A7"/>
    <w:rsid w:val="00BA5099"/>
    <w:rsid w:val="00BA578D"/>
    <w:rsid w:val="00BA5CA9"/>
    <w:rsid w:val="00BA5E7E"/>
    <w:rsid w:val="00BA7A73"/>
    <w:rsid w:val="00BB0A08"/>
    <w:rsid w:val="00BB1748"/>
    <w:rsid w:val="00BB28A8"/>
    <w:rsid w:val="00BB295A"/>
    <w:rsid w:val="00BB3443"/>
    <w:rsid w:val="00BB5723"/>
    <w:rsid w:val="00BB5D37"/>
    <w:rsid w:val="00BC13A2"/>
    <w:rsid w:val="00BC1716"/>
    <w:rsid w:val="00BC2096"/>
    <w:rsid w:val="00BC2454"/>
    <w:rsid w:val="00BC35F4"/>
    <w:rsid w:val="00BC3E28"/>
    <w:rsid w:val="00BC4196"/>
    <w:rsid w:val="00BC521D"/>
    <w:rsid w:val="00BC5AAA"/>
    <w:rsid w:val="00BC5D7A"/>
    <w:rsid w:val="00BC6004"/>
    <w:rsid w:val="00BC69EC"/>
    <w:rsid w:val="00BD0BC0"/>
    <w:rsid w:val="00BD0FB8"/>
    <w:rsid w:val="00BD2274"/>
    <w:rsid w:val="00BD38FB"/>
    <w:rsid w:val="00BD6AAE"/>
    <w:rsid w:val="00BD756C"/>
    <w:rsid w:val="00BD758B"/>
    <w:rsid w:val="00BD790D"/>
    <w:rsid w:val="00BD7F9C"/>
    <w:rsid w:val="00BE0CA8"/>
    <w:rsid w:val="00BE1378"/>
    <w:rsid w:val="00BE1B0D"/>
    <w:rsid w:val="00BE37D5"/>
    <w:rsid w:val="00BE474E"/>
    <w:rsid w:val="00BE5F8C"/>
    <w:rsid w:val="00BE6BED"/>
    <w:rsid w:val="00BE7E12"/>
    <w:rsid w:val="00BF3F7C"/>
    <w:rsid w:val="00BF4604"/>
    <w:rsid w:val="00BF4F32"/>
    <w:rsid w:val="00BF522B"/>
    <w:rsid w:val="00BF60DE"/>
    <w:rsid w:val="00BF6381"/>
    <w:rsid w:val="00C0023E"/>
    <w:rsid w:val="00C00678"/>
    <w:rsid w:val="00C00AD0"/>
    <w:rsid w:val="00C01179"/>
    <w:rsid w:val="00C01345"/>
    <w:rsid w:val="00C01BF0"/>
    <w:rsid w:val="00C01C7E"/>
    <w:rsid w:val="00C03263"/>
    <w:rsid w:val="00C03947"/>
    <w:rsid w:val="00C03BAB"/>
    <w:rsid w:val="00C03BEA"/>
    <w:rsid w:val="00C03FF5"/>
    <w:rsid w:val="00C05996"/>
    <w:rsid w:val="00C0617F"/>
    <w:rsid w:val="00C07314"/>
    <w:rsid w:val="00C07648"/>
    <w:rsid w:val="00C0768F"/>
    <w:rsid w:val="00C106EE"/>
    <w:rsid w:val="00C108ED"/>
    <w:rsid w:val="00C13A27"/>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275AD"/>
    <w:rsid w:val="00C27BEE"/>
    <w:rsid w:val="00C30AA5"/>
    <w:rsid w:val="00C326F8"/>
    <w:rsid w:val="00C33325"/>
    <w:rsid w:val="00C351AC"/>
    <w:rsid w:val="00C35BE0"/>
    <w:rsid w:val="00C367B1"/>
    <w:rsid w:val="00C379BB"/>
    <w:rsid w:val="00C379D0"/>
    <w:rsid w:val="00C37C37"/>
    <w:rsid w:val="00C40D35"/>
    <w:rsid w:val="00C41039"/>
    <w:rsid w:val="00C41A9C"/>
    <w:rsid w:val="00C41BBB"/>
    <w:rsid w:val="00C4257A"/>
    <w:rsid w:val="00C43888"/>
    <w:rsid w:val="00C43D5E"/>
    <w:rsid w:val="00C46E28"/>
    <w:rsid w:val="00C51E97"/>
    <w:rsid w:val="00C53B13"/>
    <w:rsid w:val="00C53F41"/>
    <w:rsid w:val="00C54056"/>
    <w:rsid w:val="00C54699"/>
    <w:rsid w:val="00C54B22"/>
    <w:rsid w:val="00C56A43"/>
    <w:rsid w:val="00C57557"/>
    <w:rsid w:val="00C60CEC"/>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779"/>
    <w:rsid w:val="00C74B7A"/>
    <w:rsid w:val="00C74B9B"/>
    <w:rsid w:val="00C77845"/>
    <w:rsid w:val="00C80609"/>
    <w:rsid w:val="00C80677"/>
    <w:rsid w:val="00C828D1"/>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6B5"/>
    <w:rsid w:val="00CA3975"/>
    <w:rsid w:val="00CA3D93"/>
    <w:rsid w:val="00CA4A12"/>
    <w:rsid w:val="00CA4C96"/>
    <w:rsid w:val="00CA6225"/>
    <w:rsid w:val="00CA6281"/>
    <w:rsid w:val="00CA6F31"/>
    <w:rsid w:val="00CA7A23"/>
    <w:rsid w:val="00CA7BA1"/>
    <w:rsid w:val="00CA7CF9"/>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739"/>
    <w:rsid w:val="00CC0939"/>
    <w:rsid w:val="00CC1135"/>
    <w:rsid w:val="00CC45A1"/>
    <w:rsid w:val="00CC5200"/>
    <w:rsid w:val="00CC6049"/>
    <w:rsid w:val="00CC691D"/>
    <w:rsid w:val="00CC7F19"/>
    <w:rsid w:val="00CD030E"/>
    <w:rsid w:val="00CD1365"/>
    <w:rsid w:val="00CD1727"/>
    <w:rsid w:val="00CD174F"/>
    <w:rsid w:val="00CD1954"/>
    <w:rsid w:val="00CD1F26"/>
    <w:rsid w:val="00CD297F"/>
    <w:rsid w:val="00CD47AE"/>
    <w:rsid w:val="00CD5553"/>
    <w:rsid w:val="00CD6EBB"/>
    <w:rsid w:val="00CD7261"/>
    <w:rsid w:val="00CD7608"/>
    <w:rsid w:val="00CD7812"/>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71B9"/>
    <w:rsid w:val="00CF7605"/>
    <w:rsid w:val="00CF7A57"/>
    <w:rsid w:val="00CF7F35"/>
    <w:rsid w:val="00D00D15"/>
    <w:rsid w:val="00D015E0"/>
    <w:rsid w:val="00D015F7"/>
    <w:rsid w:val="00D02869"/>
    <w:rsid w:val="00D028C6"/>
    <w:rsid w:val="00D02B50"/>
    <w:rsid w:val="00D02CAD"/>
    <w:rsid w:val="00D04D5B"/>
    <w:rsid w:val="00D05480"/>
    <w:rsid w:val="00D05A74"/>
    <w:rsid w:val="00D0699E"/>
    <w:rsid w:val="00D06EC0"/>
    <w:rsid w:val="00D06EF0"/>
    <w:rsid w:val="00D07083"/>
    <w:rsid w:val="00D11D61"/>
    <w:rsid w:val="00D12424"/>
    <w:rsid w:val="00D12C1F"/>
    <w:rsid w:val="00D12E9D"/>
    <w:rsid w:val="00D12F23"/>
    <w:rsid w:val="00D131C9"/>
    <w:rsid w:val="00D14558"/>
    <w:rsid w:val="00D15068"/>
    <w:rsid w:val="00D1506B"/>
    <w:rsid w:val="00D158FE"/>
    <w:rsid w:val="00D1632E"/>
    <w:rsid w:val="00D1654F"/>
    <w:rsid w:val="00D171E7"/>
    <w:rsid w:val="00D1789C"/>
    <w:rsid w:val="00D20E67"/>
    <w:rsid w:val="00D21E5F"/>
    <w:rsid w:val="00D223C4"/>
    <w:rsid w:val="00D23A7E"/>
    <w:rsid w:val="00D23F7C"/>
    <w:rsid w:val="00D25175"/>
    <w:rsid w:val="00D25372"/>
    <w:rsid w:val="00D25F8C"/>
    <w:rsid w:val="00D26D53"/>
    <w:rsid w:val="00D2700C"/>
    <w:rsid w:val="00D27839"/>
    <w:rsid w:val="00D304C9"/>
    <w:rsid w:val="00D30DB5"/>
    <w:rsid w:val="00D32399"/>
    <w:rsid w:val="00D330E1"/>
    <w:rsid w:val="00D33810"/>
    <w:rsid w:val="00D33A96"/>
    <w:rsid w:val="00D3583E"/>
    <w:rsid w:val="00D35A68"/>
    <w:rsid w:val="00D35B76"/>
    <w:rsid w:val="00D4078C"/>
    <w:rsid w:val="00D408D5"/>
    <w:rsid w:val="00D433EA"/>
    <w:rsid w:val="00D43642"/>
    <w:rsid w:val="00D43A07"/>
    <w:rsid w:val="00D455B2"/>
    <w:rsid w:val="00D45AC2"/>
    <w:rsid w:val="00D45B6A"/>
    <w:rsid w:val="00D47053"/>
    <w:rsid w:val="00D476BE"/>
    <w:rsid w:val="00D47B7C"/>
    <w:rsid w:val="00D500E5"/>
    <w:rsid w:val="00D50A46"/>
    <w:rsid w:val="00D52854"/>
    <w:rsid w:val="00D5364A"/>
    <w:rsid w:val="00D53D9C"/>
    <w:rsid w:val="00D53EAD"/>
    <w:rsid w:val="00D546D6"/>
    <w:rsid w:val="00D552D0"/>
    <w:rsid w:val="00D553DB"/>
    <w:rsid w:val="00D56089"/>
    <w:rsid w:val="00D56BE0"/>
    <w:rsid w:val="00D57CCF"/>
    <w:rsid w:val="00D601AF"/>
    <w:rsid w:val="00D60FA3"/>
    <w:rsid w:val="00D61773"/>
    <w:rsid w:val="00D61CCB"/>
    <w:rsid w:val="00D62EA5"/>
    <w:rsid w:val="00D63336"/>
    <w:rsid w:val="00D65B93"/>
    <w:rsid w:val="00D660DB"/>
    <w:rsid w:val="00D6668C"/>
    <w:rsid w:val="00D67FA4"/>
    <w:rsid w:val="00D70E9B"/>
    <w:rsid w:val="00D71001"/>
    <w:rsid w:val="00D72D05"/>
    <w:rsid w:val="00D74EBF"/>
    <w:rsid w:val="00D75AA6"/>
    <w:rsid w:val="00D75B43"/>
    <w:rsid w:val="00D777F1"/>
    <w:rsid w:val="00D8075C"/>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4BC"/>
    <w:rsid w:val="00D95833"/>
    <w:rsid w:val="00D95EEA"/>
    <w:rsid w:val="00D96286"/>
    <w:rsid w:val="00D96FDA"/>
    <w:rsid w:val="00D971C6"/>
    <w:rsid w:val="00DA039B"/>
    <w:rsid w:val="00DA190E"/>
    <w:rsid w:val="00DA2CC2"/>
    <w:rsid w:val="00DA3CE4"/>
    <w:rsid w:val="00DA42D5"/>
    <w:rsid w:val="00DA4475"/>
    <w:rsid w:val="00DA6C51"/>
    <w:rsid w:val="00DB0867"/>
    <w:rsid w:val="00DB0A8D"/>
    <w:rsid w:val="00DB0E9F"/>
    <w:rsid w:val="00DB1484"/>
    <w:rsid w:val="00DB2095"/>
    <w:rsid w:val="00DB2B25"/>
    <w:rsid w:val="00DB37BD"/>
    <w:rsid w:val="00DB46C8"/>
    <w:rsid w:val="00DB4C03"/>
    <w:rsid w:val="00DB5BB3"/>
    <w:rsid w:val="00DB70AA"/>
    <w:rsid w:val="00DB7297"/>
    <w:rsid w:val="00DB7416"/>
    <w:rsid w:val="00DB7648"/>
    <w:rsid w:val="00DB7ABE"/>
    <w:rsid w:val="00DC18EC"/>
    <w:rsid w:val="00DC227D"/>
    <w:rsid w:val="00DC276B"/>
    <w:rsid w:val="00DC27BC"/>
    <w:rsid w:val="00DC2816"/>
    <w:rsid w:val="00DC33BF"/>
    <w:rsid w:val="00DC4940"/>
    <w:rsid w:val="00DC50EF"/>
    <w:rsid w:val="00DC52D1"/>
    <w:rsid w:val="00DC5386"/>
    <w:rsid w:val="00DC5D3B"/>
    <w:rsid w:val="00DC7F46"/>
    <w:rsid w:val="00DD0540"/>
    <w:rsid w:val="00DD0562"/>
    <w:rsid w:val="00DD05EA"/>
    <w:rsid w:val="00DD1411"/>
    <w:rsid w:val="00DD1875"/>
    <w:rsid w:val="00DD2511"/>
    <w:rsid w:val="00DD262C"/>
    <w:rsid w:val="00DD3B1A"/>
    <w:rsid w:val="00DD3BDA"/>
    <w:rsid w:val="00DD52E0"/>
    <w:rsid w:val="00DD61B5"/>
    <w:rsid w:val="00DD63F9"/>
    <w:rsid w:val="00DD655B"/>
    <w:rsid w:val="00DD65AC"/>
    <w:rsid w:val="00DE144C"/>
    <w:rsid w:val="00DE1C8F"/>
    <w:rsid w:val="00DE21D6"/>
    <w:rsid w:val="00DE2241"/>
    <w:rsid w:val="00DE27FE"/>
    <w:rsid w:val="00DE2A2E"/>
    <w:rsid w:val="00DE2D02"/>
    <w:rsid w:val="00DE39D5"/>
    <w:rsid w:val="00DE3FCC"/>
    <w:rsid w:val="00DE54C0"/>
    <w:rsid w:val="00DE58DF"/>
    <w:rsid w:val="00DE7777"/>
    <w:rsid w:val="00DF055C"/>
    <w:rsid w:val="00DF1A13"/>
    <w:rsid w:val="00DF2B2C"/>
    <w:rsid w:val="00DF2D1B"/>
    <w:rsid w:val="00DF4A23"/>
    <w:rsid w:val="00DF5B8F"/>
    <w:rsid w:val="00DF6206"/>
    <w:rsid w:val="00DF66AA"/>
    <w:rsid w:val="00DF74A8"/>
    <w:rsid w:val="00DF7864"/>
    <w:rsid w:val="00E007F3"/>
    <w:rsid w:val="00E03C94"/>
    <w:rsid w:val="00E0514A"/>
    <w:rsid w:val="00E05200"/>
    <w:rsid w:val="00E05E67"/>
    <w:rsid w:val="00E05FE1"/>
    <w:rsid w:val="00E06101"/>
    <w:rsid w:val="00E064DB"/>
    <w:rsid w:val="00E07930"/>
    <w:rsid w:val="00E07C10"/>
    <w:rsid w:val="00E07EA4"/>
    <w:rsid w:val="00E10178"/>
    <w:rsid w:val="00E10C48"/>
    <w:rsid w:val="00E122C6"/>
    <w:rsid w:val="00E130A4"/>
    <w:rsid w:val="00E13162"/>
    <w:rsid w:val="00E132E5"/>
    <w:rsid w:val="00E140B7"/>
    <w:rsid w:val="00E155FB"/>
    <w:rsid w:val="00E157D2"/>
    <w:rsid w:val="00E15A13"/>
    <w:rsid w:val="00E17DC1"/>
    <w:rsid w:val="00E2003D"/>
    <w:rsid w:val="00E2162B"/>
    <w:rsid w:val="00E2214A"/>
    <w:rsid w:val="00E22A88"/>
    <w:rsid w:val="00E22BB9"/>
    <w:rsid w:val="00E2323B"/>
    <w:rsid w:val="00E235B2"/>
    <w:rsid w:val="00E23FB9"/>
    <w:rsid w:val="00E24910"/>
    <w:rsid w:val="00E26430"/>
    <w:rsid w:val="00E267B3"/>
    <w:rsid w:val="00E27A0A"/>
    <w:rsid w:val="00E311B7"/>
    <w:rsid w:val="00E3157E"/>
    <w:rsid w:val="00E32C18"/>
    <w:rsid w:val="00E32CD6"/>
    <w:rsid w:val="00E32F13"/>
    <w:rsid w:val="00E340AF"/>
    <w:rsid w:val="00E34469"/>
    <w:rsid w:val="00E346B8"/>
    <w:rsid w:val="00E36D87"/>
    <w:rsid w:val="00E40B6B"/>
    <w:rsid w:val="00E413AB"/>
    <w:rsid w:val="00E414DE"/>
    <w:rsid w:val="00E41791"/>
    <w:rsid w:val="00E427F3"/>
    <w:rsid w:val="00E42CFF"/>
    <w:rsid w:val="00E42DAB"/>
    <w:rsid w:val="00E43FA4"/>
    <w:rsid w:val="00E4475A"/>
    <w:rsid w:val="00E44B16"/>
    <w:rsid w:val="00E45AE5"/>
    <w:rsid w:val="00E45B01"/>
    <w:rsid w:val="00E4629D"/>
    <w:rsid w:val="00E472B5"/>
    <w:rsid w:val="00E47AAE"/>
    <w:rsid w:val="00E47DFF"/>
    <w:rsid w:val="00E505B8"/>
    <w:rsid w:val="00E51BD7"/>
    <w:rsid w:val="00E51C0A"/>
    <w:rsid w:val="00E5250D"/>
    <w:rsid w:val="00E53C49"/>
    <w:rsid w:val="00E5454F"/>
    <w:rsid w:val="00E54F14"/>
    <w:rsid w:val="00E5548A"/>
    <w:rsid w:val="00E558DD"/>
    <w:rsid w:val="00E559F3"/>
    <w:rsid w:val="00E57EEB"/>
    <w:rsid w:val="00E60200"/>
    <w:rsid w:val="00E609F8"/>
    <w:rsid w:val="00E60D75"/>
    <w:rsid w:val="00E60E5F"/>
    <w:rsid w:val="00E6301D"/>
    <w:rsid w:val="00E63A5A"/>
    <w:rsid w:val="00E63E4F"/>
    <w:rsid w:val="00E644A5"/>
    <w:rsid w:val="00E655A2"/>
    <w:rsid w:val="00E66117"/>
    <w:rsid w:val="00E6685D"/>
    <w:rsid w:val="00E6707B"/>
    <w:rsid w:val="00E67198"/>
    <w:rsid w:val="00E675CA"/>
    <w:rsid w:val="00E706A9"/>
    <w:rsid w:val="00E7139C"/>
    <w:rsid w:val="00E71D4D"/>
    <w:rsid w:val="00E73551"/>
    <w:rsid w:val="00E73B04"/>
    <w:rsid w:val="00E74092"/>
    <w:rsid w:val="00E74889"/>
    <w:rsid w:val="00E74906"/>
    <w:rsid w:val="00E75C28"/>
    <w:rsid w:val="00E75E6C"/>
    <w:rsid w:val="00E7692D"/>
    <w:rsid w:val="00E769B8"/>
    <w:rsid w:val="00E76C42"/>
    <w:rsid w:val="00E76E39"/>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1AAA"/>
    <w:rsid w:val="00E92078"/>
    <w:rsid w:val="00E92130"/>
    <w:rsid w:val="00E92255"/>
    <w:rsid w:val="00E9272A"/>
    <w:rsid w:val="00E92884"/>
    <w:rsid w:val="00E93879"/>
    <w:rsid w:val="00E93FBC"/>
    <w:rsid w:val="00E94969"/>
    <w:rsid w:val="00E95B10"/>
    <w:rsid w:val="00E966AF"/>
    <w:rsid w:val="00E974F4"/>
    <w:rsid w:val="00E97CCA"/>
    <w:rsid w:val="00EA02B0"/>
    <w:rsid w:val="00EA25D7"/>
    <w:rsid w:val="00EA26E4"/>
    <w:rsid w:val="00EA2BBE"/>
    <w:rsid w:val="00EA31C8"/>
    <w:rsid w:val="00EA3E83"/>
    <w:rsid w:val="00EA3F09"/>
    <w:rsid w:val="00EA4398"/>
    <w:rsid w:val="00EA5280"/>
    <w:rsid w:val="00EA566F"/>
    <w:rsid w:val="00EA5A77"/>
    <w:rsid w:val="00EA6A84"/>
    <w:rsid w:val="00EA7159"/>
    <w:rsid w:val="00EA767B"/>
    <w:rsid w:val="00EB09B8"/>
    <w:rsid w:val="00EB110E"/>
    <w:rsid w:val="00EB1B32"/>
    <w:rsid w:val="00EB2FE5"/>
    <w:rsid w:val="00EB31B4"/>
    <w:rsid w:val="00EB3554"/>
    <w:rsid w:val="00EB3B9A"/>
    <w:rsid w:val="00EB3ED3"/>
    <w:rsid w:val="00EB4510"/>
    <w:rsid w:val="00EB5018"/>
    <w:rsid w:val="00EB7AAF"/>
    <w:rsid w:val="00EC01D1"/>
    <w:rsid w:val="00EC05B3"/>
    <w:rsid w:val="00EC0DFB"/>
    <w:rsid w:val="00EC14E3"/>
    <w:rsid w:val="00EC1E2D"/>
    <w:rsid w:val="00EC2A59"/>
    <w:rsid w:val="00EC3518"/>
    <w:rsid w:val="00EC430F"/>
    <w:rsid w:val="00EC4A71"/>
    <w:rsid w:val="00EC4FE5"/>
    <w:rsid w:val="00EC541E"/>
    <w:rsid w:val="00EC5CE6"/>
    <w:rsid w:val="00EC722D"/>
    <w:rsid w:val="00EC7E5D"/>
    <w:rsid w:val="00ED098A"/>
    <w:rsid w:val="00ED11DE"/>
    <w:rsid w:val="00ED17DF"/>
    <w:rsid w:val="00ED1E9A"/>
    <w:rsid w:val="00ED2505"/>
    <w:rsid w:val="00ED329B"/>
    <w:rsid w:val="00ED3AA3"/>
    <w:rsid w:val="00ED5981"/>
    <w:rsid w:val="00ED6579"/>
    <w:rsid w:val="00ED666D"/>
    <w:rsid w:val="00ED68DD"/>
    <w:rsid w:val="00ED71A3"/>
    <w:rsid w:val="00ED7AA9"/>
    <w:rsid w:val="00EE0896"/>
    <w:rsid w:val="00EE0E28"/>
    <w:rsid w:val="00EE198E"/>
    <w:rsid w:val="00EE1A90"/>
    <w:rsid w:val="00EE2A20"/>
    <w:rsid w:val="00EE2CD3"/>
    <w:rsid w:val="00EE3B58"/>
    <w:rsid w:val="00EE40CD"/>
    <w:rsid w:val="00EE4275"/>
    <w:rsid w:val="00EE50A8"/>
    <w:rsid w:val="00EE53F0"/>
    <w:rsid w:val="00EE5F18"/>
    <w:rsid w:val="00EE75AE"/>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2D34"/>
    <w:rsid w:val="00F02F38"/>
    <w:rsid w:val="00F040FF"/>
    <w:rsid w:val="00F0762C"/>
    <w:rsid w:val="00F10E13"/>
    <w:rsid w:val="00F11358"/>
    <w:rsid w:val="00F113D6"/>
    <w:rsid w:val="00F11936"/>
    <w:rsid w:val="00F12748"/>
    <w:rsid w:val="00F13360"/>
    <w:rsid w:val="00F1343D"/>
    <w:rsid w:val="00F1358C"/>
    <w:rsid w:val="00F1398B"/>
    <w:rsid w:val="00F139E5"/>
    <w:rsid w:val="00F13A1B"/>
    <w:rsid w:val="00F1414E"/>
    <w:rsid w:val="00F14D01"/>
    <w:rsid w:val="00F14E6E"/>
    <w:rsid w:val="00F1594C"/>
    <w:rsid w:val="00F16E51"/>
    <w:rsid w:val="00F171CD"/>
    <w:rsid w:val="00F17EF4"/>
    <w:rsid w:val="00F208C5"/>
    <w:rsid w:val="00F216A3"/>
    <w:rsid w:val="00F220A5"/>
    <w:rsid w:val="00F2248B"/>
    <w:rsid w:val="00F22B93"/>
    <w:rsid w:val="00F23250"/>
    <w:rsid w:val="00F238F1"/>
    <w:rsid w:val="00F24107"/>
    <w:rsid w:val="00F250BC"/>
    <w:rsid w:val="00F25455"/>
    <w:rsid w:val="00F2566B"/>
    <w:rsid w:val="00F256E8"/>
    <w:rsid w:val="00F26057"/>
    <w:rsid w:val="00F261D2"/>
    <w:rsid w:val="00F27090"/>
    <w:rsid w:val="00F275BF"/>
    <w:rsid w:val="00F30BF4"/>
    <w:rsid w:val="00F3296C"/>
    <w:rsid w:val="00F33220"/>
    <w:rsid w:val="00F33882"/>
    <w:rsid w:val="00F338FF"/>
    <w:rsid w:val="00F33E1F"/>
    <w:rsid w:val="00F34528"/>
    <w:rsid w:val="00F346BA"/>
    <w:rsid w:val="00F34FBD"/>
    <w:rsid w:val="00F35ECC"/>
    <w:rsid w:val="00F366B3"/>
    <w:rsid w:val="00F37C49"/>
    <w:rsid w:val="00F37EED"/>
    <w:rsid w:val="00F4003D"/>
    <w:rsid w:val="00F40905"/>
    <w:rsid w:val="00F416F8"/>
    <w:rsid w:val="00F41D2E"/>
    <w:rsid w:val="00F42325"/>
    <w:rsid w:val="00F4237E"/>
    <w:rsid w:val="00F425C6"/>
    <w:rsid w:val="00F4325C"/>
    <w:rsid w:val="00F434D1"/>
    <w:rsid w:val="00F43989"/>
    <w:rsid w:val="00F43EAD"/>
    <w:rsid w:val="00F44AFE"/>
    <w:rsid w:val="00F44EB3"/>
    <w:rsid w:val="00F455F2"/>
    <w:rsid w:val="00F457E6"/>
    <w:rsid w:val="00F511C6"/>
    <w:rsid w:val="00F517F6"/>
    <w:rsid w:val="00F51EC0"/>
    <w:rsid w:val="00F52491"/>
    <w:rsid w:val="00F5258F"/>
    <w:rsid w:val="00F528B4"/>
    <w:rsid w:val="00F54143"/>
    <w:rsid w:val="00F54610"/>
    <w:rsid w:val="00F54E6F"/>
    <w:rsid w:val="00F55010"/>
    <w:rsid w:val="00F56CB5"/>
    <w:rsid w:val="00F571D3"/>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30A6"/>
    <w:rsid w:val="00F74347"/>
    <w:rsid w:val="00F74BAE"/>
    <w:rsid w:val="00F74D4A"/>
    <w:rsid w:val="00F75D35"/>
    <w:rsid w:val="00F768E2"/>
    <w:rsid w:val="00F772CB"/>
    <w:rsid w:val="00F77EB4"/>
    <w:rsid w:val="00F803C1"/>
    <w:rsid w:val="00F8263C"/>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58"/>
    <w:rsid w:val="00F95166"/>
    <w:rsid w:val="00FA0226"/>
    <w:rsid w:val="00FA0610"/>
    <w:rsid w:val="00FA0869"/>
    <w:rsid w:val="00FA1EED"/>
    <w:rsid w:val="00FA253B"/>
    <w:rsid w:val="00FA2653"/>
    <w:rsid w:val="00FA273B"/>
    <w:rsid w:val="00FA38C9"/>
    <w:rsid w:val="00FA568D"/>
    <w:rsid w:val="00FA56C6"/>
    <w:rsid w:val="00FA6E77"/>
    <w:rsid w:val="00FB0949"/>
    <w:rsid w:val="00FB1E5D"/>
    <w:rsid w:val="00FB349A"/>
    <w:rsid w:val="00FB3F70"/>
    <w:rsid w:val="00FB4210"/>
    <w:rsid w:val="00FB4EEA"/>
    <w:rsid w:val="00FB59EA"/>
    <w:rsid w:val="00FB7504"/>
    <w:rsid w:val="00FB77B4"/>
    <w:rsid w:val="00FB7E15"/>
    <w:rsid w:val="00FC1659"/>
    <w:rsid w:val="00FC19C1"/>
    <w:rsid w:val="00FC2281"/>
    <w:rsid w:val="00FC2960"/>
    <w:rsid w:val="00FC31BD"/>
    <w:rsid w:val="00FC3E8F"/>
    <w:rsid w:val="00FC4CC1"/>
    <w:rsid w:val="00FD2AC4"/>
    <w:rsid w:val="00FD3FD3"/>
    <w:rsid w:val="00FD4013"/>
    <w:rsid w:val="00FD5822"/>
    <w:rsid w:val="00FD79AF"/>
    <w:rsid w:val="00FE00D4"/>
    <w:rsid w:val="00FE1DCB"/>
    <w:rsid w:val="00FE47AC"/>
    <w:rsid w:val="00FE56C7"/>
    <w:rsid w:val="00FE613B"/>
    <w:rsid w:val="00FE7696"/>
    <w:rsid w:val="00FF07FE"/>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C7ADC-82A4-418A-B510-F5F6432E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540</cp:revision>
  <cp:lastPrinted>2018-04-04T09:40:00Z</cp:lastPrinted>
  <dcterms:created xsi:type="dcterms:W3CDTF">2018-11-01T12:59:00Z</dcterms:created>
  <dcterms:modified xsi:type="dcterms:W3CDTF">2019-05-03T04:41:00Z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